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dc883952c4b13" /></Relationships>
</file>

<file path=word/document.xml><?xml version="1.0" encoding="utf-8"?>
<w:document xmlns:w="http://schemas.openxmlformats.org/wordprocessingml/2006/main">
  <w:body>
    <w:p>
      <w:r>
        <w:t>H-4223.1</w:t>
      </w:r>
    </w:p>
    <w:p>
      <w:pPr>
        <w:jc w:val="center"/>
      </w:pPr>
      <w:r>
        <w:t>_______________________________________________</w:t>
      </w:r>
    </w:p>
    <w:p/>
    <w:p>
      <w:pPr>
        <w:jc w:val="center"/>
      </w:pPr>
      <w:r>
        <w:rPr>
          <w:b/>
        </w:rPr>
        <w:t>SUBSTITUTE HOUSE BILL 2700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Valdez, Smith, Stonier, Sawyer, Jinkins, Ortiz-Self, and Kagi)</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and all audio and video recordings of child forensic interviews as defined in this chapter are exempt from disclosure under the public records act, chapter 42.56 RCW. Such recordings are confidential under chapter 13.50 RCW and federal law and may only be disclosed pursuant to a court order entered upon a showing of good cause and with advance notice to the child's parent, guardian, or legal custodian. Failure to disclose an audio or video recording of a child forensic interview as defined in this chapter is not grounds for penalties or other sanctions available under chapter 42.56 RCW or RCW 13.50.100(10).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digital recordings in accordance with section 6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Any and all audio and video recordings of child forensic interviews disclosed in a criminal or civil proceeding must be subject to a protective order, or other such order, unless the court finds good cause that the interview should not be subject to such an order. The protective order shall include the following: (a) That the recording be used only for the purposes of conducting the party's side of the case, unless otherwise agreed by the parties or ordered by the court; (b) that the recording not be copied, photographed, duplicated, or otherwise reproduced except as a written transcript that does not reveal the identity of the child; (c) that the recording not be given, displayed, or in any way provided to a third party, except as permitted in (d) or (e) of this subsection or as necessary at trial; (d) that the recording remain in the exclusive custody of the attorneys, their employees, or agents, including expert witnesses retained by either party, who shall be provided a copy of the protective order; (e) that, if the party is not represented by an attorney, the party, their employees, and agents, including expert witnesses, shall not be given a copy of the recording but shall be given reasonable access to view the recording by the custodian of the recording; and (f) that upon termination of representation or upon disposition of the matter at the trial court level, attorneys and other custodians of recordings promptly return all copies of the recording.</w:t>
      </w:r>
    </w:p>
    <w:p>
      <w:pPr>
        <w:spacing w:before="0" w:after="0" w:line="408" w:lineRule="exact"/>
        <w:ind w:left="0" w:right="0" w:firstLine="576"/>
        <w:jc w:val="left"/>
      </w:pPr>
      <w:r>
        <w:rPr/>
        <w:t xml:space="preserve">(2) A violation of a court order pursuant to this section is subject to a civil penalty of up to ten thousand dollars, in addition to any other appropriate sanction by the court.</w:t>
      </w:r>
    </w:p>
    <w:p>
      <w:pPr>
        <w:spacing w:before="0" w:after="0" w:line="408" w:lineRule="exact"/>
        <w:ind w:left="0" w:right="0" w:firstLine="576"/>
        <w:jc w:val="left"/>
      </w:pPr>
      <w:r>
        <w:rPr/>
        <w:t xml:space="preserve">(3)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Failure to disclose an audio or video recording of a child forensic interview as defined in chapter 26.44 RCW is not grounds for penalties or other sanctions available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applies retroactively to all outstanding public records requests submitted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c2da0e4b1a94b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d51fa1e6d42cf" /><Relationship Type="http://schemas.openxmlformats.org/officeDocument/2006/relationships/footer" Target="/word/footer.xml" Id="R8c2da0e4b1a94b67" /></Relationships>
</file>