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8dc1430eb34bef" /></Relationships>
</file>

<file path=word/document.xml><?xml version="1.0" encoding="utf-8"?>
<w:document xmlns:w="http://schemas.openxmlformats.org/wordprocessingml/2006/main">
  <w:body>
    <w:p>
      <w:r>
        <w:t>Z-0853.1</w:t>
      </w:r>
    </w:p>
    <w:p>
      <w:pPr>
        <w:jc w:val="center"/>
      </w:pPr>
      <w:r>
        <w:t>_______________________________________________</w:t>
      </w:r>
    </w:p>
    <w:p/>
    <w:p>
      <w:pPr>
        <w:jc w:val="center"/>
      </w:pPr>
      <w:r>
        <w:rPr>
          <w:b/>
        </w:rPr>
        <w:t>HOUSE BILL 2735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Young, Peterson, and Kretz; by request of Pollution Liability Insurance Agency</w:t>
      </w:r>
    </w:p>
    <w:p/>
    <w:p>
      <w:r>
        <w:rPr>
          <w:t xml:space="preserve">Read first time 01/15/18.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disclosure of certain information procured or obtained pursuant to a loan or grant application under the underground storage tank revolving loan and grant program; and amending RCW 42.56.270.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2017 c 317 s 17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 </w:t>
      </w:r>
      <w:r>
        <w:t>((</w:t>
      </w:r>
      <w:r>
        <w:rPr>
          <w:strike/>
        </w:rPr>
        <w:t xml:space="preserve">and</w:t>
      </w:r>
      <w:r>
        <w:t>))</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r>
        <w:rPr>
          <w:u w:val="single"/>
        </w:rPr>
        <w:t xml:space="preserve">; and</w:t>
      </w:r>
    </w:p>
    <w:p>
      <w:pPr>
        <w:spacing w:before="0" w:after="0" w:line="408" w:lineRule="exact"/>
        <w:ind w:left="0" w:right="0" w:firstLine="576"/>
        <w:jc w:val="left"/>
      </w:pPr>
      <w:r>
        <w:rPr>
          <w:u w:val="single"/>
        </w:rPr>
        <w:t xml:space="preserve">(29) Financial information, business plans, and commercial information and records required by an agency as an exhibit to a main application for a loan or grant provided by chapter 70.340 RCW or requested by an agency to aid in evaluating a business or individual's application for a loan or grant provided by chapter 70.340 RCW; this exemption does not apply to a main application and resulting agency work product</w:t>
      </w:r>
      <w:r>
        <w:rPr/>
        <w:t xml:space="preserve">.</w:t>
      </w:r>
    </w:p>
    <w:p/>
    <w:p>
      <w:pPr>
        <w:jc w:val="center"/>
      </w:pPr>
      <w:r>
        <w:rPr>
          <w:b/>
        </w:rPr>
        <w:t>--- END ---</w:t>
      </w:r>
    </w:p>
    <w:sectPr>
      <w:pgNumType w:start="1"/>
      <w:footerReference xmlns:r="http://schemas.openxmlformats.org/officeDocument/2006/relationships" r:id="R0a31ce45ce144e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78fe6e3daa40b8" /><Relationship Type="http://schemas.openxmlformats.org/officeDocument/2006/relationships/footer" Target="/word/footer.xml" Id="R0a31ce45ce144e13" /></Relationships>
</file>