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8ad491bca468a" /></Relationships>
</file>

<file path=word/document.xml><?xml version="1.0" encoding="utf-8"?>
<w:document xmlns:w="http://schemas.openxmlformats.org/wordprocessingml/2006/main">
  <w:body>
    <w:p>
      <w:r>
        <w:t>H-3543.1</w:t>
      </w:r>
    </w:p>
    <w:p>
      <w:pPr>
        <w:jc w:val="center"/>
      </w:pPr>
      <w:r>
        <w:t>_______________________________________________</w:t>
      </w:r>
    </w:p>
    <w:p/>
    <w:p>
      <w:pPr>
        <w:jc w:val="center"/>
      </w:pPr>
      <w:r>
        <w:rPr>
          <w:b/>
        </w:rPr>
        <w:t>HOUSE BILL 2746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Macri, Goodman, Dolan, Stanford, Lovick, Fitzgibbon, Gregerson, Robinson, Sells, Frame, Appleton, Bergquist, Peterson, and Slatter</w:t>
      </w:r>
    </w:p>
    <w:p/>
    <w:p>
      <w:r>
        <w:rPr>
          <w:t xml:space="preserve">Read first time 01/15/18.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options for local governments to adopt alternative voting procedures; amending RCW 29A.52.112, 29A.52.161, 29A.52.220, 29A.24.010, 28A.343.320, 36.32.020, and 36.32.040; adding a new section to chapter 29A.52 RCW; adding a new section to chapter 35.21 RCW; adding a new section to chapter 35A.21 RCW; adding a new section to chapter 52.14 RCW; and adding a new section to chapter 53.12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county, city, town, or district may eliminate the primary for any single or multiple position office within such jurisdiction, if adopted by appropriate action of the governing body. The elimination of the primary shall not change any deadlines for declaration of candidacy or other election deadlines in this chapter, unless expressly altered.</w:t>
      </w:r>
    </w:p>
    <w:p>
      <w:pPr>
        <w:spacing w:before="0" w:after="0" w:line="408" w:lineRule="exact"/>
        <w:ind w:left="0" w:right="0" w:firstLine="576"/>
        <w:jc w:val="left"/>
      </w:pPr>
      <w:r>
        <w:rPr/>
        <w:t xml:space="preserve">(2) Any county, city, town, or district may use a proportional voting system for any office with multiple positions, if adopted by appropriate action of the governing body.</w:t>
      </w:r>
    </w:p>
    <w:p>
      <w:pPr>
        <w:spacing w:before="0" w:after="0" w:line="408" w:lineRule="exact"/>
        <w:ind w:left="0" w:right="0" w:firstLine="576"/>
        <w:jc w:val="left"/>
      </w:pPr>
      <w:r>
        <w:rPr/>
        <w:t xml:space="preserve">(3) A proportional voting system may include, but is not limited to, rank choice voting, where voters designate multiple candidates for the same office by order of preference and the results are tabulated by a method of giving effect to the ranked preferences.</w:t>
      </w:r>
    </w:p>
    <w:p>
      <w:pPr>
        <w:spacing w:before="0" w:after="0" w:line="408" w:lineRule="exact"/>
        <w:ind w:left="0" w:right="0" w:firstLine="576"/>
        <w:jc w:val="left"/>
      </w:pPr>
      <w:r>
        <w:rPr/>
        <w:t xml:space="preserve">(4) The secretary of state must approve any proportional voting system before it is adopted by a county, city, town, or district, to ensure such system maintains compliance with state election law. The secretary of state may adopt rules to provide such an approval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except as provided in section 1 of this act</w:t>
      </w:r>
      <w:r>
        <w:rPr/>
        <w:t xml:space="preserve">. Based upon votes cast at the primary, the top two candidates will be certified as qualified to appear on the general election ballot, unless only one candidate qualifies as provided in RCW 29A.36.170.</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 only one candidate has filed for the position.</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161</w:t>
      </w:r>
      <w:r>
        <w:rPr/>
        <w:t xml:space="preserve"> and 2004 c 271 s 144 are each amended to read as follows:</w:t>
      </w:r>
    </w:p>
    <w:p>
      <w:pPr>
        <w:spacing w:before="0" w:after="0" w:line="408" w:lineRule="exact"/>
        <w:ind w:left="0" w:right="0" w:firstLine="576"/>
        <w:jc w:val="left"/>
      </w:pPr>
      <w:r>
        <w:rPr/>
        <w:t xml:space="preserve">Nothing in this chapter may be construed to mean that a voter may cast more than one vote for candidates for a given office. </w:t>
      </w:r>
      <w:r>
        <w:rPr>
          <w:u w:val="single"/>
        </w:rPr>
        <w:t xml:space="preserve">Any proportional voting system, as provided in section 1 of this act, must include a tabulation method that adheres to this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0" w:after="0" w:line="408" w:lineRule="exact"/>
        <w:ind w:left="0" w:right="0" w:firstLine="576"/>
        <w:jc w:val="left"/>
      </w:pPr>
      <w:r>
        <w:rPr>
          <w:u w:val="single"/>
        </w:rPr>
        <w:t xml:space="preserve">(4) No primary may be held for any office where the primary has been eliminated,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t xml:space="preserve">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p>
    <w:p>
      <w:pPr>
        <w:spacing w:before="0" w:after="0" w:line="408" w:lineRule="exact"/>
        <w:ind w:left="0" w:right="0" w:firstLine="576"/>
        <w:jc w:val="left"/>
      </w:pPr>
      <w:r>
        <w:rPr/>
        <w:t xml:space="preserve">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 </w:t>
      </w:r>
      <w:r>
        <w:rPr>
          <w:u w:val="single"/>
        </w:rPr>
        <w:t xml:space="preserve">This section does not apply where a county, city, town, or district has authorized a proportional voting system,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otherwise provided in this section, t</w:t>
      </w:r>
      <w:r>
        <w:rPr/>
        <w:t xml:space="preserve">he positions of school directors in each district shall be dealt with as separate offices for all election purposes, and where more than one position is to be filled, each candidate shall file for one of the positions so designated</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(3) I</w:t>
      </w:r>
      <w:r>
        <w:rPr/>
        <w:t xml:space="preserve">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(4) A school board may authorize a change to their electoral system, pursuant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their electoral system,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w:t>
      </w:r>
      <w:r>
        <w:rPr>
          <w:u w:val="single"/>
        </w:rPr>
        <w:t xml:space="preserve">,</w:t>
      </w:r>
      <w:r>
        <w:rPr/>
        <w:t xml:space="preserve"> and three.</w:t>
      </w:r>
    </w:p>
    <w:p>
      <w:pPr>
        <w:spacing w:before="0" w:after="0" w:line="408" w:lineRule="exact"/>
        <w:ind w:left="0" w:right="0" w:firstLine="576"/>
        <w:jc w:val="left"/>
      </w:pPr>
      <w:r>
        <w:rPr>
          <w:u w:val="single"/>
        </w:rPr>
        <w:t xml:space="preserve">The commissioners of any county may authorize a change to their electoral system,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w:t>
      </w:r>
      <w:r>
        <w:rPr>
          <w:u w:val="single"/>
        </w:rPr>
        <w:t xml:space="preserve">otherwise</w:t>
      </w:r>
      <w:r>
        <w:rPr/>
        <w:t xml:space="preserve"> provided in </w:t>
      </w:r>
      <w:r>
        <w:t>((</w:t>
      </w:r>
      <w:r>
        <w:rPr>
          <w:strike/>
        </w:rPr>
        <w:t xml:space="preserve">subsection (2) of</w:t>
      </w:r>
      <w:r>
        <w:t>))</w:t>
      </w:r>
      <w:r>
        <w:rPr/>
        <w:t xml:space="preserve">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their electoral system to eliminate the primary, or provide a proportional voting system for any office with multiple positions, pursuant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their electoral system, pursuant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their electoral system, pursuant to section 1 of this act.</w:t>
      </w:r>
    </w:p>
    <w:p/>
    <w:p>
      <w:pPr>
        <w:jc w:val="center"/>
      </w:pPr>
      <w:r>
        <w:rPr>
          <w:b/>
        </w:rPr>
        <w:t>--- END ---</w:t>
      </w:r>
    </w:p>
    <w:sectPr>
      <w:pgNumType w:start="1"/>
      <w:footerReference xmlns:r="http://schemas.openxmlformats.org/officeDocument/2006/relationships" r:id="R694f11ca0c2b42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00de6d310410a" /><Relationship Type="http://schemas.openxmlformats.org/officeDocument/2006/relationships/footer" Target="/word/footer.xml" Id="R694f11ca0c2b42d2" /></Relationships>
</file>