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bee7c55654b1c" /></Relationships>
</file>

<file path=word/document.xml><?xml version="1.0" encoding="utf-8"?>
<w:document xmlns:w="http://schemas.openxmlformats.org/wordprocessingml/2006/main">
  <w:body>
    <w:p>
      <w:r>
        <w:t>H-3296.2</w:t>
      </w:r>
    </w:p>
    <w:p>
      <w:pPr>
        <w:jc w:val="center"/>
      </w:pPr>
      <w:r>
        <w:t>_______________________________________________</w:t>
      </w:r>
    </w:p>
    <w:p/>
    <w:p>
      <w:pPr>
        <w:jc w:val="center"/>
      </w:pPr>
      <w:r>
        <w:rPr>
          <w:b/>
        </w:rPr>
        <w:t>HOUSE BILL 2770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Kloba, Condotta, and Macri</w:t>
      </w:r>
    </w:p>
    <w:p/>
    <w:p>
      <w:r>
        <w:rPr>
          <w:t xml:space="preserve">Read first time 01/15/18.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ownership of marijuana businesses; amending RCW 69.50.331; reenacting and amending RCW 69.50.325;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(11)(a) For purposes of determining who is an applicant for a marijuana producer, processor, or retailer license, any person or entity in any of the following positions in the business applying for the license is considered an applicant and must be named on the license:</w:t>
      </w:r>
    </w:p>
    <w:p>
      <w:pPr>
        <w:spacing w:before="0" w:after="0" w:line="408" w:lineRule="exact"/>
        <w:ind w:left="0" w:right="0" w:firstLine="576"/>
        <w:jc w:val="left"/>
      </w:pPr>
      <w:r>
        <w:rPr>
          <w:u w:val="single"/>
        </w:rPr>
        <w:t xml:space="preserve">(i) A sole proprietor;</w:t>
      </w:r>
    </w:p>
    <w:p>
      <w:pPr>
        <w:spacing w:before="0" w:after="0" w:line="408" w:lineRule="exact"/>
        <w:ind w:left="0" w:right="0" w:firstLine="576"/>
        <w:jc w:val="left"/>
      </w:pPr>
      <w:r>
        <w:rPr>
          <w:u w:val="single"/>
        </w:rPr>
        <w:t xml:space="preserve">(ii) A general partner of a general partnership, limited partnership, limited liability partnership, or limited liability limited partnership;</w:t>
      </w:r>
    </w:p>
    <w:p>
      <w:pPr>
        <w:spacing w:before="0" w:after="0" w:line="408" w:lineRule="exact"/>
        <w:ind w:left="0" w:right="0" w:firstLine="576"/>
        <w:jc w:val="left"/>
      </w:pPr>
      <w:r>
        <w:rPr>
          <w:u w:val="single"/>
        </w:rPr>
        <w:t xml:space="preserve">(iii) A limited partner of a limited partnership, limited liability partnership, or limited liability limited partnership who has more than a ten percent ownership interest in the partnership;</w:t>
      </w:r>
    </w:p>
    <w:p>
      <w:pPr>
        <w:spacing w:before="0" w:after="0" w:line="408" w:lineRule="exact"/>
        <w:ind w:left="0" w:right="0" w:firstLine="576"/>
        <w:jc w:val="left"/>
      </w:pPr>
      <w:r>
        <w:rPr>
          <w:u w:val="single"/>
        </w:rPr>
        <w:t xml:space="preserve">(iv) A manager of a limited liability company;</w:t>
      </w:r>
    </w:p>
    <w:p>
      <w:pPr>
        <w:spacing w:before="0" w:after="0" w:line="408" w:lineRule="exact"/>
        <w:ind w:left="0" w:right="0" w:firstLine="576"/>
        <w:jc w:val="left"/>
      </w:pPr>
      <w:r>
        <w:rPr>
          <w:u w:val="single"/>
        </w:rPr>
        <w:t xml:space="preserve">(v) A member of a limited liability company who has more than a ten percent ownership interest in the limited liability company;</w:t>
      </w:r>
    </w:p>
    <w:p>
      <w:pPr>
        <w:spacing w:before="0" w:after="0" w:line="408" w:lineRule="exact"/>
        <w:ind w:left="0" w:right="0" w:firstLine="576"/>
        <w:jc w:val="left"/>
      </w:pPr>
      <w:r>
        <w:rPr>
          <w:u w:val="single"/>
        </w:rPr>
        <w:t xml:space="preserve">(vi) A corporate officer or director, or person with equivalent title, of a privately or publicly held corporation;</w:t>
      </w:r>
    </w:p>
    <w:p>
      <w:pPr>
        <w:spacing w:before="0" w:after="0" w:line="408" w:lineRule="exact"/>
        <w:ind w:left="0" w:right="0" w:firstLine="576"/>
        <w:jc w:val="left"/>
      </w:pPr>
      <w:r>
        <w:rPr>
          <w:u w:val="single"/>
        </w:rPr>
        <w:t xml:space="preserve">(vii) A stockholder of a privately or publicly held corporation who has more than a ten percent ownership interest in the corporation;</w:t>
      </w:r>
    </w:p>
    <w:p>
      <w:pPr>
        <w:spacing w:before="0" w:after="0" w:line="408" w:lineRule="exact"/>
        <w:ind w:left="0" w:right="0" w:firstLine="576"/>
        <w:jc w:val="left"/>
      </w:pPr>
      <w:r>
        <w:rPr>
          <w:u w:val="single"/>
        </w:rPr>
        <w:t xml:space="preserve">(viii) Any person or entity who is in receipt of or who has the right to receive more than ten percent of the gross or net sales from the licensed business during any full or partial calendar or fiscal year;</w:t>
      </w:r>
    </w:p>
    <w:p>
      <w:pPr>
        <w:spacing w:before="0" w:after="0" w:line="408" w:lineRule="exact"/>
        <w:ind w:left="0" w:right="0" w:firstLine="576"/>
        <w:jc w:val="left"/>
      </w:pPr>
      <w:r>
        <w:rPr>
          <w:u w:val="single"/>
        </w:rPr>
        <w:t xml:space="preserve">(ix) Any person or entity who exercises control over the business pursuant to an agreement, such as a management agreement, operating agreement, partnership agreement, or other agreement; and</w:t>
      </w:r>
    </w:p>
    <w:p>
      <w:pPr>
        <w:spacing w:before="0" w:after="0" w:line="408" w:lineRule="exact"/>
        <w:ind w:left="0" w:right="0" w:firstLine="576"/>
        <w:jc w:val="left"/>
      </w:pPr>
      <w:r>
        <w:rPr>
          <w:u w:val="single"/>
        </w:rPr>
        <w:t xml:space="preserve">(x) A spouse of any person in (a)(i) through (ix) of this subsection.</w:t>
      </w:r>
    </w:p>
    <w:p>
      <w:pPr>
        <w:spacing w:before="0" w:after="0" w:line="408" w:lineRule="exact"/>
        <w:ind w:left="0" w:right="0" w:firstLine="576"/>
        <w:jc w:val="left"/>
      </w:pPr>
      <w:r>
        <w:rPr>
          <w:u w:val="single"/>
        </w:rPr>
        <w:t xml:space="preserve">(b) Except as provided in (a) of this subsection, a person or entity with an ownership interest of ten percent or less of the business applying for or holding a marijuana producer, processor, or retailer license is not an applicant and is not required to be named on the license.</w:t>
      </w:r>
    </w:p>
    <w:p>
      <w:pPr>
        <w:spacing w:before="0" w:after="0" w:line="408" w:lineRule="exact"/>
        <w:ind w:left="0" w:right="0" w:firstLine="576"/>
        <w:jc w:val="left"/>
      </w:pPr>
      <w:r>
        <w:rPr>
          <w:u w:val="single"/>
        </w:rPr>
        <w:t xml:space="preserve">(c) Any person owning ten percent or less of a business holding or applying for a marijuana producer, processor, or retailer license must pass a criminal background check. The check must be done through the Washington state patrol identification and criminal history section and must include a national check from the federal bureau of investigation, which must be through the submission of fingerprints. The Washington state patrol must serve as the sole source for receipt of fingerprint submissions and the responses to the submissions from the federal bureau of investigation. Any person owning ten percent or less of a business applying for or holding a marijuana producer, processor, or retailer license must transmit appropriate fees for a state and national criminal history check to the Washington state patrol. The cost of investigations conducted under this subsection must be borne by the person owning ten percent or less of the business.</w:t>
      </w:r>
    </w:p>
    <w:p>
      <w:pPr>
        <w:spacing w:before="0" w:after="0" w:line="408" w:lineRule="exact"/>
        <w:ind w:left="0" w:right="0" w:firstLine="576"/>
        <w:jc w:val="left"/>
      </w:pPr>
      <w:r>
        <w:rPr>
          <w:u w:val="single"/>
        </w:rPr>
        <w:t xml:space="preserve">(d) The state liquor and cannabis board may:</w:t>
      </w:r>
    </w:p>
    <w:p>
      <w:pPr>
        <w:spacing w:before="0" w:after="0" w:line="408" w:lineRule="exact"/>
        <w:ind w:left="0" w:right="0" w:firstLine="576"/>
        <w:jc w:val="left"/>
      </w:pPr>
      <w:r>
        <w:rPr>
          <w:u w:val="single"/>
        </w:rPr>
        <w:t xml:space="preserve">(i) Investigate any person or entity in an application for a marijuana producer, processor, or retailer license where hidden ownership or misrepresentation of fact is suspected; and</w:t>
      </w:r>
    </w:p>
    <w:p>
      <w:pPr>
        <w:spacing w:before="0" w:after="0" w:line="408" w:lineRule="exact"/>
        <w:ind w:left="0" w:right="0" w:firstLine="576"/>
        <w:jc w:val="left"/>
      </w:pPr>
      <w:r>
        <w:rPr>
          <w:u w:val="single"/>
        </w:rPr>
        <w:t xml:space="preserve">(ii) Require any business applying for or holding a marijuana producer, processor, or retailer license to provide to the board the name of any person or entity who holds or is transferred any ownership interest in the business and the amount of and nature of any such ownership interest.</w:t>
      </w:r>
    </w:p>
    <w:p>
      <w:pPr>
        <w:spacing w:before="0" w:after="0" w:line="408" w:lineRule="exact"/>
        <w:ind w:left="0" w:right="0" w:firstLine="576"/>
        <w:jc w:val="left"/>
      </w:pPr>
      <w:r>
        <w:rPr>
          <w:u w:val="single"/>
        </w:rPr>
        <w:t xml:space="preserve">(12) Nothing in this chapter prevents an ownership interest in a business with a marijuana producer, processor, or retailer license from transferring, upon the death or incapacity of the owner, to an heir or assign of the owner in accordance with the uniform transfers to minors act, chapter 11.114 RCW, or otherwise, even if the heir or assign is under age twenty-one.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2017 c 317 s 1 and 2017 c 316 s 2 are each reenacted and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w:t>
      </w:r>
      <w:r>
        <w:rPr>
          <w:u w:val="single"/>
        </w:rPr>
        <w:t xml:space="preserve">in accordance with RCW 69.50.331(11)</w:t>
      </w:r>
      <w:r>
        <w:rPr/>
        <w:t xml:space="preserve">,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w:t>
      </w:r>
      <w:r>
        <w:rPr>
          <w:u w:val="single"/>
        </w:rPr>
        <w:t xml:space="preserve">in accordance with RCW 69.50.331(11)</w:t>
      </w:r>
      <w:r>
        <w:rPr/>
        <w:t xml:space="preserve">,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w:t>
      </w:r>
      <w:r>
        <w:rPr>
          <w:u w:val="single"/>
        </w:rPr>
        <w:t xml:space="preserve">in accordance with RCW 69.50.331(11)</w:t>
      </w:r>
      <w:r>
        <w:rPr/>
        <w:t xml:space="preserve">,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11e43b9d26f340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f4e85df144fab" /><Relationship Type="http://schemas.openxmlformats.org/officeDocument/2006/relationships/footer" Target="/word/footer.xml" Id="R11e43b9d26f3404b" /></Relationships>
</file>