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46983c85c804e25" /></Relationships>
</file>

<file path=word/document.xml><?xml version="1.0" encoding="utf-8"?>
<w:document xmlns:w="http://schemas.openxmlformats.org/wordprocessingml/2006/main">
  <w:body>
    <w:p>
      <w:r>
        <w:t>H-3814.1</w:t>
      </w:r>
    </w:p>
    <w:p>
      <w:pPr>
        <w:jc w:val="center"/>
      </w:pPr>
      <w:r>
        <w:t>_______________________________________________</w:t>
      </w:r>
    </w:p>
    <w:p/>
    <w:p>
      <w:pPr>
        <w:jc w:val="center"/>
      </w:pPr>
      <w:r>
        <w:rPr>
          <w:b/>
        </w:rPr>
        <w:t>HOUSE BILL 2825</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McDonald, Muri, and Young</w:t>
      </w:r>
    </w:p>
    <w:p/>
    <w:p>
      <w:r>
        <w:rPr>
          <w:t xml:space="preserve">Read first time 01/17/18.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motor vehicle excise tax relief to low-income senior citizens and disabled individuals; and amending RCW 81.104.160.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104</w:t>
      </w:r>
      <w:r>
        <w:rPr/>
        <w:t xml:space="preserve">.</w:t>
      </w:r>
      <w:r>
        <w:t xml:space="preserve">160</w:t>
      </w:r>
      <w:r>
        <w:rPr/>
        <w:t xml:space="preserve"> and 2015 3rd sp.s. c 44 s 319 are each amended to read as follows:</w:t>
      </w:r>
    </w:p>
    <w:p>
      <w:pPr>
        <w:spacing w:before="0" w:after="0" w:line="408" w:lineRule="exact"/>
        <w:ind w:left="0" w:right="0" w:firstLine="576"/>
        <w:jc w:val="left"/>
      </w:pPr>
      <w:r>
        <w:rPr/>
        <w:t xml:space="preserve">(1)</w:t>
      </w:r>
      <w:r>
        <w:rPr>
          <w:u w:val="single"/>
        </w:rPr>
        <w:t xml:space="preserve">(a)</w:t>
      </w:r>
      <w:r>
        <w:rPr/>
        <w:t xml:space="preserve"> Regional transit authorities that include a county with a population of more than one million five hundred thousand may submit an authorizing proposition to the voters, and if approved, may levy and collect an excise tax, at a rate approved by the voters, but not exceeding eight-tenths of one percent on the value, under chapter 82.44 RCW, of every motor vehicle owned by a resident of the taxing district, solely for the purpose of providing high capacity transportation service. The maximum tax rate under this subsection does not include a motor vehicle excise tax approved before July 15, 2015, if the tax will terminate on the date bond debt to which the tax is pledged is repaid. This tax does not apply to vehicles licensed under RCW 46.16A.455 except vehicles with an unladen weight of six thousand pounds or less, RCW 46.16A.425 or 46.17.335(2). Notwithstanding any other provision of this subsection or chapter 82.44 RCW, a motor vehicle excise tax imposed by a regional transit authority before or after July 15, 2015, must comply with chapter 82.44 RCW as it existed on January 1, 1996, until December 31st of the year in which the regional transit authority repays bond debt to which a motor vehicle excise tax was pledged before July 15, 2015. Motor vehicle taxes collected by regional transit authorities after December 31st of the year in which a regional transit authority repays bond debt to which a motor vehicle excise tax was pledged before July 15, 2015, must comply with chapter 82.44 RCW as it existed on the date the tax was approved by voters.</w:t>
      </w:r>
    </w:p>
    <w:p>
      <w:pPr>
        <w:spacing w:before="0" w:after="0" w:line="408" w:lineRule="exact"/>
        <w:ind w:left="0" w:right="0" w:firstLine="576"/>
        <w:jc w:val="left"/>
      </w:pPr>
      <w:r>
        <w:rPr>
          <w:u w:val="single"/>
        </w:rPr>
        <w:t xml:space="preserve">(b) If a resident qualifies for a property tax exemption provided in RCW 84.36.381, a portion of their motor vehicle value is exempt from the tax authorized in (a) of this subsection, as follows:</w:t>
      </w:r>
    </w:p>
    <w:p>
      <w:pPr>
        <w:spacing w:before="0" w:after="0" w:line="408" w:lineRule="exact"/>
        <w:ind w:left="0" w:right="0" w:firstLine="576"/>
        <w:jc w:val="left"/>
      </w:pPr>
      <w:r>
        <w:rPr>
          <w:u w:val="single"/>
        </w:rPr>
        <w:t xml:space="preserve">(i) If a resident qualifies under RCW 84.36.381(5)(a), twenty percent of their motor vehicle value is exempt from the tax authorized in (a) of this subsection;</w:t>
      </w:r>
    </w:p>
    <w:p>
      <w:pPr>
        <w:spacing w:before="0" w:after="0" w:line="408" w:lineRule="exact"/>
        <w:ind w:left="0" w:right="0" w:firstLine="576"/>
        <w:jc w:val="left"/>
      </w:pPr>
      <w:r>
        <w:rPr>
          <w:u w:val="single"/>
        </w:rPr>
        <w:t xml:space="preserve">(ii) If a resident qualifies under RCW 84.36.381(5)(b)(i), thirty-five percent of their motor vehicle value is exempt from the tax authorized in (a) of this subsection; and</w:t>
      </w:r>
    </w:p>
    <w:p>
      <w:pPr>
        <w:spacing w:before="0" w:after="0" w:line="408" w:lineRule="exact"/>
        <w:ind w:left="0" w:right="0" w:firstLine="576"/>
        <w:jc w:val="left"/>
      </w:pPr>
      <w:r>
        <w:rPr>
          <w:u w:val="single"/>
        </w:rPr>
        <w:t xml:space="preserve">(iii) If a resident qualifies under RCW 84.36.381(5)(b)(ii), sixty percent of their motor vehicle value is exempt from the tax authorized in (a) of this subsection.</w:t>
      </w:r>
    </w:p>
    <w:p>
      <w:pPr>
        <w:spacing w:before="0" w:after="0" w:line="408" w:lineRule="exact"/>
        <w:ind w:left="0" w:right="0" w:firstLine="576"/>
        <w:jc w:val="left"/>
      </w:pPr>
      <w:r>
        <w:rPr/>
        <w:t xml:space="preserve">(2) An agency and high capacity transportation corridor area may impose a sales and use tax solely for the purpose of providing high capacity transportation service, in addition to the tax authorized by RCW 82.14.030, upon retail car rentals within the applicable jurisdiction that are taxable by the state under chapters 82.08 and 82.12 RCW. The rate of tax may not exceed 2.172 percent. The rate of tax imposed under this subsection must bear the same ratio of the 2.172 percent authorized that the rate imposed under subsection (1) of this section bears to the rate authorized under subsection (1) of this section. The base of the tax is the selling price in the case of a sales tax or the rental value of the vehicle used in the case of a use tax.</w:t>
      </w:r>
    </w:p>
    <w:p>
      <w:pPr>
        <w:spacing w:before="0" w:after="0" w:line="408" w:lineRule="exact"/>
        <w:ind w:left="0" w:right="0" w:firstLine="576"/>
        <w:jc w:val="left"/>
      </w:pPr>
      <w:r>
        <w:rPr/>
        <w:t xml:space="preserve">(3) Any motor vehicle excise tax previously imposed under the provisions of RCW 81.104.160(1) shall be repealed, terminated, and expire on December 5, 2002, except for a motor vehicle excise tax for which revenues have been contractually pledged to repay a bonded debt issued before December 5, 2002, as determined by </w:t>
      </w:r>
      <w:r>
        <w:rPr>
          <w:i/>
        </w:rPr>
        <w:t xml:space="preserve">Pierce County et al. v. State</w:t>
      </w:r>
      <w:r>
        <w:rPr/>
        <w:t xml:space="preserve">, 159 Wn.2d 16, 148 P.3d 1002 (2006). In the case of bonds that were previously issued, the motor vehicle excise tax must comply with chapter 82.44 RCW as it existed on January 1, 1996.</w:t>
      </w:r>
    </w:p>
    <w:p>
      <w:pPr>
        <w:spacing w:before="0" w:after="0" w:line="408" w:lineRule="exact"/>
        <w:ind w:left="0" w:right="0" w:firstLine="576"/>
        <w:jc w:val="left"/>
      </w:pPr>
      <w:r>
        <w:rPr/>
        <w:t xml:space="preserve">(4) If a regional transit authority imposes the tax authorized under subsection (1) of this section, the authority may not receive any state grant funds provided in an omnibus transportation appropriations act except transit coordination grants created in chapter 11, Laws of 2015 3rd sp. sess.</w:t>
      </w:r>
    </w:p>
    <w:p/>
    <w:p>
      <w:pPr>
        <w:jc w:val="center"/>
      </w:pPr>
      <w:r>
        <w:rPr>
          <w:b/>
        </w:rPr>
        <w:t>--- END ---</w:t>
      </w:r>
    </w:p>
    <w:sectPr>
      <w:pgNumType w:start="1"/>
      <w:footerReference xmlns:r="http://schemas.openxmlformats.org/officeDocument/2006/relationships" r:id="Ra110d619f80e422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351b5781f5b4be5" /><Relationship Type="http://schemas.openxmlformats.org/officeDocument/2006/relationships/footer" Target="/word/footer.xml" Id="Ra110d619f80e422c" /></Relationships>
</file>