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9af6a7a3724c6b" /></Relationships>
</file>

<file path=word/document.xml><?xml version="1.0" encoding="utf-8"?>
<w:document xmlns:w="http://schemas.openxmlformats.org/wordprocessingml/2006/main">
  <w:body>
    <w:p>
      <w:r>
        <w:t>H-4621.1</w:t>
      </w:r>
    </w:p>
    <w:p>
      <w:pPr>
        <w:jc w:val="center"/>
      </w:pPr>
      <w:r>
        <w:t>_______________________________________________</w:t>
      </w:r>
    </w:p>
    <w:p/>
    <w:p>
      <w:pPr>
        <w:jc w:val="center"/>
      </w:pPr>
      <w:r>
        <w:rPr>
          <w:b/>
        </w:rPr>
        <w:t>SUBSTITUTE HOUSE BILL 2900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Kilduff, Eslick, Goodman, Dent, Kloba, and McCabe)</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violations of traffic laws that place vulnerable roadway users at increased risk of injury and death; amending RCW 46.61.145, 46.61.180, 46.61.185, 46.61.190, 46.61.195, 46.61.200, and 46.61.205; reenacting and amending RCW 43.84.092; creating a new section;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number of the collision types that have resulted in a high number of serious injuries and deaths of vulnerable roadway users in the past five years can be associated with certain types of traffic infractions. To address the heightened risk to vulnerable roadway users of violations of these traffic infractions, the legislature intends for an additional fine to be introduced as a penalty for drivers who commit these violations against a vulnerable roadway user. To increase enforcement of all traffic infractions and offenses committed against vulnerable roadway users, the legislature intends for revenue that is collected from this new fine to be dedicated to the education of law enforcement officers, prosecutors, and judges about opportunities for the enforcement of traffic violations committed against vulnerable roadway users. In doing so, the legislature intends to decrease the frequency with which drivers violate these traffic laws to decrease the risk of serious injury and death to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145</w:t>
      </w:r>
      <w:r>
        <w:rPr/>
        <w:t xml:space="preserve"> and 1965 ex.s. c 155 s 24 are each amended to read as follows:</w:t>
      </w:r>
    </w:p>
    <w:p>
      <w:pPr>
        <w:spacing w:before="0" w:after="0" w:line="408" w:lineRule="exact"/>
        <w:ind w:left="0" w:right="0" w:firstLine="576"/>
        <w:jc w:val="left"/>
      </w:pPr>
      <w:r>
        <w:rPr/>
        <w:t xml:space="preserve">(1) The driver of a motor vehicle shall not follow another vehicle more closely than is reasonable and prudent, having due regard for the speed of such vehicles and the traffic upon and the condition of the highway.</w:t>
      </w:r>
    </w:p>
    <w:p>
      <w:pPr>
        <w:spacing w:before="0" w:after="0" w:line="408" w:lineRule="exact"/>
        <w:ind w:left="0" w:right="0" w:firstLine="576"/>
        <w:jc w:val="left"/>
      </w:pPr>
      <w:r>
        <w:rPr/>
        <w:t xml:space="preserve">(2) The driver of any motor truck or motor vehicle drawing another vehicle when traveling upon a roadway outside of a business or residence district and which is following another motor truck or motor vehicle drawing another vehicle shall, whenever conditions permit, leave sufficient space so that an overtaking vehicle may enter and occupy such space without danger, except that this shall not prevent a motor truck or motor vehicle drawing another vehicle from overtaking and passing any like vehicle or other vehicle.</w:t>
      </w:r>
    </w:p>
    <w:p>
      <w:pPr>
        <w:spacing w:before="0" w:after="0" w:line="408" w:lineRule="exact"/>
        <w:ind w:left="0" w:right="0" w:firstLine="576"/>
        <w:jc w:val="left"/>
      </w:pPr>
      <w:r>
        <w:rPr/>
        <w:t xml:space="preserve">(3) Motor vehicles being driven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pPr>
        <w:spacing w:before="0" w:after="0" w:line="408" w:lineRule="exact"/>
        <w:ind w:left="0" w:right="0" w:firstLine="576"/>
        <w:jc w:val="left"/>
      </w:pPr>
      <w:r>
        <w:rPr>
          <w:u w:val="single"/>
        </w:rPr>
        <w:t xml:space="preserve">(4)(a) A driver of a motor vehicle found to be in violation of this section when the violation is determined to have occurred due to that motor vehicle's proximity to a vulnerable user of a public way must be assessed an additional fine equal to the base penalty assessed under RCW 46.63.110(3). This fine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subsection (6) of this section.</w:t>
      </w:r>
    </w:p>
    <w:p>
      <w:pPr>
        <w:spacing w:before="0" w:after="0" w:line="408" w:lineRule="exact"/>
        <w:ind w:left="0" w:right="0" w:firstLine="576"/>
        <w:jc w:val="left"/>
      </w:pPr>
      <w:r>
        <w:rPr>
          <w:u w:val="single"/>
        </w:rPr>
        <w:t xml:space="preserve">(6) The vulnerable roadway user education account is created in the state treasury. All receipts from the additional fine in subsection (4) of this section must be deposited into the account. Moneys in the account may be spent only after appropriation. Expenditures from the account may be used only by the Washington traffic safety commission solely to:</w:t>
      </w:r>
    </w:p>
    <w:p>
      <w:pPr>
        <w:spacing w:before="0" w:after="0" w:line="408" w:lineRule="exact"/>
        <w:ind w:left="0" w:right="0" w:firstLine="576"/>
        <w:jc w:val="left"/>
      </w:pPr>
      <w:r>
        <w:rPr>
          <w:u w:val="single"/>
        </w:rPr>
        <w:t xml:space="preserve">(a) Support programs dedicated to increasing awareness by law enforcement officers, prosecutors, and judges of opportunities for the enforcement of traffic infractions and offenses committed against vulnerable roadway users; and</w:t>
      </w:r>
    </w:p>
    <w:p>
      <w:pPr>
        <w:spacing w:before="0" w:after="0" w:line="408" w:lineRule="exact"/>
        <w:ind w:left="0" w:right="0" w:firstLine="576"/>
        <w:jc w:val="left"/>
      </w:pPr>
      <w:r>
        <w:rPr>
          <w:u w:val="single"/>
        </w:rPr>
        <w:t xml:space="preserve">(b) With any funds remaining once the program support specified in (a) of this subsection has been provided, support programs dedicated to increasing awareness by the driving public of the risks and penalties associated with traffic infractions and offenses committed against vulnerable roadway users.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180</w:t>
      </w:r>
      <w:r>
        <w:rPr/>
        <w:t xml:space="preserve"> and 1975 c 62 s 26 are each amended to read as follows:</w:t>
      </w:r>
    </w:p>
    <w:p>
      <w:pPr>
        <w:spacing w:before="0" w:after="0" w:line="408" w:lineRule="exact"/>
        <w:ind w:left="0" w:right="0" w:firstLine="576"/>
        <w:jc w:val="left"/>
      </w:pPr>
      <w:r>
        <w:rPr/>
        <w:t xml:space="preserve">(1) When two vehicles approach or enter an intersection from different highways at approximately the same time, the driver of the vehicle on the left shall yield the right-of-way to the vehicle on the right.</w:t>
      </w:r>
    </w:p>
    <w:p>
      <w:pPr>
        <w:spacing w:before="0" w:after="0" w:line="408" w:lineRule="exact"/>
        <w:ind w:left="0" w:right="0" w:firstLine="576"/>
        <w:jc w:val="left"/>
      </w:pPr>
      <w:r>
        <w:rPr/>
        <w:t xml:space="preserve">(2) The right-of-way rule declared in subsection (1) of this section is modified at arterial highways and otherwise as stated in this chapter.</w:t>
      </w:r>
    </w:p>
    <w:p>
      <w:pPr>
        <w:spacing w:before="0" w:after="0" w:line="408" w:lineRule="exact"/>
        <w:ind w:left="0" w:right="0" w:firstLine="576"/>
        <w:jc w:val="left"/>
      </w:pPr>
      <w:r>
        <w:rPr>
          <w:u w:val="single"/>
        </w:rPr>
        <w:t xml:space="preserve">(3)(a) A driver of a motor vehicle found to be in violation of this section due to the failure of that driver to grant or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185</w:t>
      </w:r>
      <w:r>
        <w:rPr/>
        <w:t xml:space="preserve"> and 1965 ex.s. c 155 s 29 are each amended to read as follows:</w:t>
      </w:r>
    </w:p>
    <w:p>
      <w:pPr>
        <w:spacing w:before="0" w:after="0" w:line="408" w:lineRule="exact"/>
        <w:ind w:left="0" w:right="0" w:firstLine="576"/>
        <w:jc w:val="left"/>
      </w:pPr>
      <w:r>
        <w:rPr>
          <w:u w:val="single"/>
        </w:rPr>
        <w:t xml:space="preserve">(1)</w:t>
      </w:r>
      <w:r>
        <w:rPr/>
        <w:t xml:space="preserve"> The driver of a vehicle intending to turn to the left within an intersection or into an alley, private road, or driveway shall yield the right-of-way to any vehicle approaching from the opposite direction which is within the intersection or so close thereto as to constitute an immediate hazard.</w:t>
      </w:r>
    </w:p>
    <w:p>
      <w:pPr>
        <w:spacing w:before="0" w:after="0" w:line="408" w:lineRule="exact"/>
        <w:ind w:left="0" w:right="0" w:firstLine="576"/>
        <w:jc w:val="left"/>
      </w:pPr>
      <w:r>
        <w:rPr>
          <w:u w:val="single"/>
        </w:rPr>
        <w:t xml:space="preserve">(2)(a) A driver of a motor vehicle found to be in violation of this section due to the failure of that driver to grant or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190</w:t>
      </w:r>
      <w:r>
        <w:rPr/>
        <w:t xml:space="preserve"> and 2000 c 239 s 5 are each amended to read as follows:</w:t>
      </w:r>
    </w:p>
    <w:p>
      <w:pPr>
        <w:spacing w:before="0" w:after="0" w:line="408" w:lineRule="exact"/>
        <w:ind w:left="0" w:right="0" w:firstLine="576"/>
        <w:jc w:val="left"/>
      </w:pPr>
      <w:r>
        <w:rPr/>
        <w:t xml:space="preserve">(1) Preferential right-of-way may be indicated by stop signs or yield signs as authorized in RCW 47.36.110.</w:t>
      </w:r>
    </w:p>
    <w:p>
      <w:pPr>
        <w:spacing w:before="0" w:after="0" w:line="408" w:lineRule="exact"/>
        <w:ind w:left="0" w:right="0" w:firstLine="576"/>
        <w:jc w:val="left"/>
      </w:pPr>
      <w:r>
        <w:rPr/>
        <w:t xml:space="preserve">(2) Except when directed to proceed by a duly authorized flagger, or a police officer, or a firefighter vested by law with authority to direct, control, or regulate traffic, every driver of a vehicle approaching a stop sign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after having stopped shall yield the right-of-way to any vehicle in the intersection or approaching on another roadway so closely as to constitute an immediate hazard during the time when such driver is moving across or within the intersection or junction of roadways.</w:t>
      </w:r>
    </w:p>
    <w:p>
      <w:pPr>
        <w:spacing w:before="0" w:after="0" w:line="408" w:lineRule="exact"/>
        <w:ind w:left="0" w:right="0" w:firstLine="576"/>
        <w:jc w:val="left"/>
      </w:pPr>
      <w:r>
        <w:rPr/>
        <w:t xml:space="preserve">(3) The driver of a vehicle approaching a yield sign shall in obedience to such sign slow down to a speed reasonable for the existing conditions and if required for safety to stop, shall stop at a clearly marked stop line, but if none, before entering a marked crosswalk on the near side of the intersection or if none, then at the point nearest the intersecting roadway where the driver has a view of approaching traffic on the intersecting roadway before entering the roadway, and then after slowing or stopping, the driver shall yield the right-of-way to any vehicle in the intersection or approaching on another roadway so closely as to constitute an immediate hazard during the time such driver is moving across or within the intersection or junction of roadways: PROVIDED, That if such a driver is involved in a collision with a vehicle in the intersection or junction of roadways, after driving past a yield sign without stopping, such collision shall be deemed prima facie evidence of the driver's failure to yield right-of-way.</w:t>
      </w:r>
    </w:p>
    <w:p>
      <w:pPr>
        <w:spacing w:before="0" w:after="0" w:line="408" w:lineRule="exact"/>
        <w:ind w:left="0" w:right="0" w:firstLine="576"/>
        <w:jc w:val="left"/>
      </w:pPr>
      <w:r>
        <w:rPr>
          <w:u w:val="single"/>
        </w:rPr>
        <w:t xml:space="preserve">(4)(a) A driver of a motor vehicle found to be in violation of this section due, at least in part, to the failure of that driver to grant or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(5) The additional fine imposed under subsection (4)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195</w:t>
      </w:r>
      <w:r>
        <w:rPr/>
        <w:t xml:space="preserve"> and 1984 c 7 s 66 are each amended to read as follows:</w:t>
      </w:r>
    </w:p>
    <w:p>
      <w:pPr>
        <w:spacing w:before="0" w:after="0" w:line="408" w:lineRule="exact"/>
        <w:ind w:left="0" w:right="0" w:firstLine="576"/>
        <w:jc w:val="left"/>
      </w:pPr>
      <w:r>
        <w:rPr>
          <w:u w:val="single"/>
        </w:rPr>
        <w:t xml:space="preserve">(1)</w:t>
      </w:r>
      <w:r>
        <w:rPr/>
        <w:t xml:space="preserve"> All state highways are hereby declared to be arterial highways as respects all other public highways or private ways, except that the state department of transportation has the authority to designate any county road or city street as an arterial having preference over the traffic on the state highway if traffic conditions will be improved by such action.</w:t>
      </w:r>
    </w:p>
    <w:p>
      <w:pPr>
        <w:spacing w:before="0" w:after="0" w:line="408" w:lineRule="exact"/>
        <w:ind w:left="0" w:right="0" w:firstLine="576"/>
        <w:jc w:val="left"/>
      </w:pPr>
      <w:r>
        <w:rPr>
          <w:u w:val="single"/>
        </w:rPr>
        <w:t xml:space="preserve">(2)</w:t>
      </w:r>
      <w:r>
        <w:rPr/>
        <w:t xml:space="preserve"> Those city streets designated by the state department of transportation as forming a part of the routes of state highways through incorporated cities and towns are declared to be arterial highways as respects all other city streets or private ways.</w:t>
      </w:r>
    </w:p>
    <w:p>
      <w:pPr>
        <w:spacing w:before="0" w:after="0" w:line="408" w:lineRule="exact"/>
        <w:ind w:left="0" w:right="0" w:firstLine="576"/>
        <w:jc w:val="left"/>
      </w:pPr>
      <w:r>
        <w:rPr>
          <w:u w:val="single"/>
        </w:rPr>
        <w:t xml:space="preserve">(3)</w:t>
      </w:r>
      <w:r>
        <w:rPr/>
        <w:t xml:space="preserve"> The governing authorities of incorporated cities and towns may designate any street as an arterial having preference over the traffic on a state highway if the change is first approved in writing by the state department of transportation. The local authorities making such a change in arterial designation shall do so by proper ordinance or resolution and shall erect or cause to be erected and maintained standard stop signs, or "Yield" signs, to accomplish this change in arterial designation.</w:t>
      </w:r>
    </w:p>
    <w:p>
      <w:pPr>
        <w:spacing w:before="0" w:after="0" w:line="408" w:lineRule="exact"/>
        <w:ind w:left="0" w:right="0" w:firstLine="576"/>
        <w:jc w:val="left"/>
      </w:pPr>
      <w:r>
        <w:rPr>
          <w:u w:val="single"/>
        </w:rPr>
        <w:t xml:space="preserve">(4)</w:t>
      </w:r>
      <w:r>
        <w:rPr/>
        <w:t xml:space="preserve"> The operator of any vehicle entering upon any arterial highway from any other public highway or private way shall come to a complete stop before entering the arterial highway when stop signs are erected as provided by law.</w:t>
      </w:r>
    </w:p>
    <w:p>
      <w:pPr>
        <w:spacing w:before="0" w:after="0" w:line="408" w:lineRule="exact"/>
        <w:ind w:left="0" w:right="0" w:firstLine="576"/>
        <w:jc w:val="left"/>
      </w:pPr>
      <w:r>
        <w:rPr>
          <w:u w:val="single"/>
        </w:rPr>
        <w:t xml:space="preserve">(5)(a) A driver of a motor vehicle found to be in violation of subsection (4) of this section, which results in the failure of that driver to grant or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(6) The additional fine imposed under subsection (5)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200</w:t>
      </w:r>
      <w:r>
        <w:rPr/>
        <w:t xml:space="preserve"> and 1984 c 7 s 67 are each amended to read as follows:</w:t>
      </w:r>
    </w:p>
    <w:p>
      <w:pPr>
        <w:spacing w:before="0" w:after="0" w:line="408" w:lineRule="exact"/>
        <w:ind w:left="0" w:right="0" w:firstLine="576"/>
        <w:jc w:val="left"/>
      </w:pPr>
      <w:r>
        <w:rPr>
          <w:u w:val="single"/>
        </w:rPr>
        <w:t xml:space="preserve">(1)</w:t>
      </w:r>
      <w:r>
        <w:rPr/>
        <w:t xml:space="preserve"> In addition to the points of intersection of any public highway with any arterial public highway that is constituted by law or by any proper authorities of this state or any city or town of this state, the state department of transportation with respect to state highways, and the proper authorities with respect to any other public highways, have the power to determine and designate any particular intersection, or any particular highways, roads, or streets or portions thereof, at any intersection with which vehicles shall be required to stop before entering such intersection. Upon the determination and designation of such points at which vehicles will be required to come to a stop before entering the intersection, the proper authorities so determining and designating shall cause to be posted and maintained proper signs of the standard design adopted by the state department of transportation indicating that the intersection has been so determined and designated and that vehicles entering it are required to stop.</w:t>
      </w:r>
    </w:p>
    <w:p>
      <w:pPr>
        <w:spacing w:before="0" w:after="0" w:line="408" w:lineRule="exact"/>
        <w:ind w:left="0" w:right="0" w:firstLine="576"/>
        <w:jc w:val="left"/>
      </w:pPr>
      <w:r>
        <w:rPr>
          <w:u w:val="single"/>
        </w:rPr>
        <w:t xml:space="preserve">(2)</w:t>
      </w:r>
      <w:r>
        <w:rPr/>
        <w:t xml:space="preserve"> It is unlawful for any person operating any vehicle when entering any intersection determined, designated, and bearing the required sign to fail and neglect to bring the vehicle to a complete stop before entering the intersection.</w:t>
      </w:r>
    </w:p>
    <w:p>
      <w:pPr>
        <w:spacing w:before="0" w:after="0" w:line="408" w:lineRule="exact"/>
        <w:ind w:left="0" w:right="0" w:firstLine="576"/>
        <w:jc w:val="left"/>
      </w:pPr>
      <w:r>
        <w:rPr>
          <w:u w:val="single"/>
        </w:rPr>
        <w:t xml:space="preserve">(3)(a) A driver of a motor vehicle found to be in violation of this section, which results in the failure of that driver to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(4) The additional fine imposed under subsection (3)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205</w:t>
      </w:r>
      <w:r>
        <w:rPr/>
        <w:t xml:space="preserve"> and 1990 c 250 s 88 are each amended to read as follows:</w:t>
      </w:r>
    </w:p>
    <w:p>
      <w:pPr>
        <w:spacing w:before="0" w:after="0" w:line="408" w:lineRule="exact"/>
        <w:ind w:left="0" w:right="0" w:firstLine="576"/>
        <w:jc w:val="left"/>
      </w:pPr>
      <w:r>
        <w:rPr>
          <w:u w:val="single"/>
        </w:rPr>
        <w:t xml:space="preserve">(1)</w:t>
      </w:r>
      <w:r>
        <w:rPr/>
        <w:t xml:space="preserve"> The driver of a vehicle about to enter or cross a highway from a private road or driveway shall yield the right-of-way to all vehicles lawfully approaching on said highway.</w:t>
      </w:r>
    </w:p>
    <w:p>
      <w:pPr>
        <w:spacing w:before="0" w:after="0" w:line="408" w:lineRule="exact"/>
        <w:ind w:left="0" w:right="0" w:firstLine="576"/>
        <w:jc w:val="left"/>
      </w:pPr>
      <w:r>
        <w:rPr>
          <w:u w:val="single"/>
        </w:rPr>
        <w:t xml:space="preserve">(2)(a) A driver of a motor vehicle found to be in violation of this section due to the failure of that driver to grant or yield the right-of-way to a vulnerable user of a public way must be assessed an additional fine equal to the base penalty assessed under RCW 46.63.110(3). This fine may not be waived, reduced, or suspended, and is not subject to the additional fees and assessments that the base penalty for this violation is subject to under RCW 2.68.040, 3.62.090, and 46.63.110.</w:t>
      </w:r>
    </w:p>
    <w:p>
      <w:pPr>
        <w:spacing w:before="0" w:after="0" w:line="408" w:lineRule="exact"/>
        <w:ind w:left="0" w:right="0" w:firstLine="576"/>
        <w:jc w:val="left"/>
      </w:pPr>
      <w:r>
        <w:rPr>
          <w:u w:val="single"/>
        </w:rPr>
        <w:t xml:space="preserve">(b) For the purposes of this section, "vulnerable user of a public way" has the same meaning as provided in RCW 46.61.526(11)(c).</w:t>
      </w:r>
    </w:p>
    <w:p>
      <w:pPr>
        <w:spacing w:before="0" w:after="0" w:line="408" w:lineRule="exact"/>
        <w:ind w:left="0" w:right="0" w:firstLine="576"/>
        <w:jc w:val="left"/>
      </w:pPr>
      <w:r>
        <w:rPr>
          <w:u w:val="single"/>
        </w:rPr>
        <w:t xml:space="preserve">(3) The additional fine imposed under subsection (2) of this section must be deposited into the vulnerable roadway user education account created in RCW 46.61.145.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vulnerable roadway user education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NumType w:start="1"/>
      <w:footerReference xmlns:r="http://schemas.openxmlformats.org/officeDocument/2006/relationships" r:id="R8d7f0e50dc8f42f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7d8c59b0784e29" /><Relationship Type="http://schemas.openxmlformats.org/officeDocument/2006/relationships/footer" Target="/word/footer.xml" Id="R8d7f0e50dc8f42fd" /></Relationships>
</file>