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142e76577427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2906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Johnson, and Muri</w:t>
      </w:r>
    </w:p>
    <w:p/>
    <w:p>
      <w:r>
        <w:rPr>
          <w:t xml:space="preserve">Read first time 01/23/18.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of a surviving spouse for the property tax exemption for senior citizens and disabled persons; amending RCW 84.36.381;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w:t>
      </w:r>
      <w:r>
        <w:rPr>
          <w:u w:val="single"/>
        </w:rPr>
        <w:t xml:space="preserve">the</w:t>
      </w:r>
      <w:r>
        <w:rPr/>
        <w:t xml:space="preserve"> exemption is reduced </w:t>
      </w:r>
      <w:r>
        <w:t>((</w:t>
      </w:r>
      <w:r>
        <w:rPr>
          <w:strike/>
        </w:rPr>
        <w:t xml:space="preserve">for two or more months of</w:t>
      </w:r>
      <w:r>
        <w:t>))</w:t>
      </w:r>
      <w:r>
        <w:rPr/>
        <w:t xml:space="preserve"> </w:t>
      </w:r>
      <w:r>
        <w:rPr>
          <w:u w:val="single"/>
        </w:rPr>
        <w:t xml:space="preserve">during</w:t>
      </w:r>
      <w:r>
        <w:rPr/>
        <w:t xml:space="preserve"> the assessment year by reason of the death of the person's spouse or the person's domestic partner, or </w:t>
      </w:r>
      <w:r>
        <w:t>((</w:t>
      </w:r>
      <w:r>
        <w:rPr>
          <w:strike/>
        </w:rPr>
        <w:t xml:space="preserve">when</w:t>
      </w:r>
      <w:r>
        <w:t>))</w:t>
      </w:r>
      <w:r>
        <w:rPr/>
        <w:t xml:space="preserve"> </w:t>
      </w:r>
      <w:r>
        <w:rPr>
          <w:u w:val="single"/>
        </w:rPr>
        <w:t xml:space="preserve">if</w:t>
      </w:r>
      <w:r>
        <w:rPr/>
        <w:t xml:space="preserve"> other substantial changes occur in disposable income </w:t>
      </w:r>
      <w:r>
        <w:rPr>
          <w:u w:val="single"/>
        </w:rPr>
        <w:t xml:space="preserve">for two or more months of the assessment year</w:t>
      </w:r>
      <w:r>
        <w:rPr/>
        <w:t xml:space="preserv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 in this act to be permanent; therefore, this act is not subject to the provisions of RCW 82.32.805 and 82.32.808.</w:t>
      </w:r>
    </w:p>
    <w:p/>
    <w:p>
      <w:pPr>
        <w:jc w:val="center"/>
      </w:pPr>
      <w:r>
        <w:rPr>
          <w:b/>
        </w:rPr>
        <w:t>--- END ---</w:t>
      </w:r>
    </w:p>
    <w:sectPr>
      <w:pgNumType w:start="1"/>
      <w:footerReference xmlns:r="http://schemas.openxmlformats.org/officeDocument/2006/relationships" r:id="R399257270e684e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0f913bdfe4f18" /><Relationship Type="http://schemas.openxmlformats.org/officeDocument/2006/relationships/footer" Target="/word/footer.xml" Id="R399257270e684e71" /></Relationships>
</file>