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221df564d24451" /></Relationships>
</file>

<file path=word/document.xml><?xml version="1.0" encoding="utf-8"?>
<w:document xmlns:w="http://schemas.openxmlformats.org/wordprocessingml/2006/main">
  <w:body>
    <w:p>
      <w:r>
        <w:t>H-4262.1</w:t>
      </w:r>
    </w:p>
    <w:p>
      <w:pPr>
        <w:jc w:val="center"/>
      </w:pPr>
      <w:r>
        <w:t>_______________________________________________</w:t>
      </w:r>
    </w:p>
    <w:p/>
    <w:p>
      <w:pPr>
        <w:jc w:val="center"/>
      </w:pPr>
      <w:r>
        <w:rPr>
          <w:b/>
        </w:rPr>
        <w:t>SUBSTITUTE HOUSE BILL 2928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 Lytton)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the business and occupation tax deduction for cooperative finance organizations; adding a new section to chapter 82.04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2018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at least one cooperative finance organization in this state used the deduction, then the legislature intends to extend the expiration date of this tax deduction.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there may be deducted from the measure of tax, amounts received by a cooperative finance organization where the amounts are derived from loans to rural electric cooperatives or other nonprofit or governmental providers of utility services organized under the laws of this state.</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"Cooperative finance organization" means a nonprofit organization with the primary purpose of providing, securing, or otherwise arranging financing for rural electric cooperatives.</w:t>
      </w:r>
    </w:p>
    <w:p>
      <w:pPr>
        <w:spacing w:before="0" w:after="0" w:line="408" w:lineRule="exact"/>
        <w:ind w:left="0" w:right="0" w:firstLine="576"/>
        <w:jc w:val="left"/>
      </w:pPr>
      <w:r>
        <w:rPr/>
        <w:t xml:space="preserve">(b) "Rural electric cooperative" means a nonprofit, customer-owned organization that provides utility services to rural areas.</w:t>
      </w:r>
    </w:p>
    <w:p>
      <w:pPr>
        <w:spacing w:before="0" w:after="0" w:line="408" w:lineRule="exact"/>
        <w:ind w:left="0" w:right="0" w:firstLine="576"/>
        <w:jc w:val="left"/>
      </w:pPr>
      <w:r>
        <w:rPr/>
        <w:t xml:space="preserve">(3)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d7b37a119bb144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4ef49004564d47" /><Relationship Type="http://schemas.openxmlformats.org/officeDocument/2006/relationships/footer" Target="/word/footer.xml" Id="Rd7b37a119bb1440d" /></Relationships>
</file>