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f389c740ad4fb0" /></Relationships>
</file>

<file path=word/document.xml><?xml version="1.0" encoding="utf-8"?>
<w:document xmlns:w="http://schemas.openxmlformats.org/wordprocessingml/2006/main">
  <w:body>
    <w:p>
      <w:r>
        <w:t>H-4048.4</w:t>
      </w:r>
    </w:p>
    <w:p>
      <w:pPr>
        <w:jc w:val="center"/>
      </w:pPr>
      <w:r>
        <w:t>_______________________________________________</w:t>
      </w:r>
    </w:p>
    <w:p/>
    <w:p>
      <w:pPr>
        <w:jc w:val="center"/>
      </w:pPr>
      <w:r>
        <w:rPr>
          <w:b/>
        </w:rPr>
        <w:t>HOUSE BILL 2938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Dolan, Kagi, Wylie, Ormsby, and Pollet</w:t>
      </w:r>
    </w:p>
    <w:p/>
    <w:p>
      <w:r>
        <w:rPr>
          <w:t xml:space="preserve">Read first time 01/26/18.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law enforcement and reporting; amending RCW 42.17A.110, 42.17A.755, 42.17A.765, 42.17A.235, 42.17A.255, 42.17A.240, and 42.17A.450; adding new sections to chapter 42.17A RCW; adding a new section to chapter 43.09 RCW; creating new sections;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purpose of the public disclosure commission is to provide transparency in reporting of campaign-related donations and expenditures. 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2015 c 225 s 55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t>
      </w:r>
      <w:r>
        <w:t>((</w:t>
      </w:r>
      <w:r>
        <w:rPr>
          <w:strike/>
        </w:rPr>
        <w:t xml:space="preserve">whether</w:t>
      </w:r>
      <w:r>
        <w:t>))</w:t>
      </w:r>
      <w:r>
        <w:rPr/>
        <w:t xml:space="preserve"> </w:t>
      </w:r>
      <w:r>
        <w:rPr>
          <w:u w:val="single"/>
        </w:rPr>
        <w:t xml:space="preserve">that</w:t>
      </w:r>
      <w:r>
        <w:rPr/>
        <w:t xml:space="preserve"> an actual violation of this chapter has occurred or to assess penalties for such violations</w:t>
      </w:r>
      <w:r>
        <w:rPr>
          <w:u w:val="single"/>
        </w:rPr>
        <w:t xml:space="preserve">. Any action taken by the commission or by the executive director or his or her staff, pursuant to delegated authority by the commission to resolve complaints or correct technical violations, constitutes state action for purposes of this chapter</w:t>
      </w:r>
      <w:r>
        <w:rPr/>
        <w:t xml:space="preserve">;</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 </w:t>
      </w:r>
      <w:r>
        <w:rPr>
          <w:u w:val="single"/>
        </w:rPr>
        <w:t xml:space="preserve">and</w:t>
      </w:r>
    </w:p>
    <w:p>
      <w:pPr>
        <w:spacing w:before="0" w:after="0" w:line="408" w:lineRule="exact"/>
        <w:ind w:left="0" w:right="0" w:firstLine="576"/>
        <w:jc w:val="left"/>
      </w:pPr>
      <w:r>
        <w:rPr/>
        <w:t xml:space="preserve">(9) </w:t>
      </w:r>
      <w:r>
        <w:t>((</w:t>
      </w:r>
      <w:r>
        <w:rPr>
          <w:strike/>
        </w:rPr>
        <w:t xml:space="preserve">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strike/>
        </w:rPr>
        <w:t xml:space="preserve">(10)</w:t>
      </w:r>
      <w:r>
        <w:t>))</w:t>
      </w:r>
      <w:r>
        <w:rPr/>
        <w:t xml:space="preserve">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w:t>
      </w:r>
      <w:r>
        <w:t>((</w:t>
      </w:r>
      <w:r>
        <w:rPr>
          <w:strike/>
        </w:rPr>
        <w:t xml:space="preserve">(a)</w:t>
      </w:r>
      <w:r>
        <w:t>))</w:t>
      </w:r>
      <w:r>
        <w:rPr/>
        <w:t xml:space="preserve"> determine whether an actual violation of this chapter has occurred</w:t>
      </w:r>
      <w:r>
        <w:t>((</w:t>
      </w:r>
      <w:r>
        <w:rPr>
          <w:strike/>
        </w:rPr>
        <w:t xml:space="preserve">;</w:t>
      </w:r>
      <w:r>
        <w:t>))</w:t>
      </w:r>
      <w:r>
        <w:rPr/>
        <w:t xml:space="preserve"> and </w:t>
      </w:r>
      <w:r>
        <w:t>((</w:t>
      </w:r>
      <w:r>
        <w:rPr>
          <w:strike/>
        </w:rPr>
        <w:t xml:space="preserve">(b)</w:t>
      </w:r>
      <w:r>
        <w:t>))</w:t>
      </w:r>
      <w:r>
        <w:rPr/>
        <w:t xml:space="preserve"> </w:t>
      </w:r>
      <w:r>
        <w:rPr>
          <w:u w:val="single"/>
        </w:rPr>
        <w:t xml:space="preserve">may</w:t>
      </w:r>
      <w:r>
        <w:rPr/>
        <w:t xml:space="preserve"> issue and enforce an appropriate order following such a determination</w:t>
      </w:r>
      <w:r>
        <w:rPr>
          <w:u w:val="single"/>
        </w:rPr>
        <w:t xml:space="preserve">, or otherwise take action to resolve the matter as appropriate under the circumstances</w:t>
      </w:r>
      <w:r>
        <w:rPr/>
        <w:t xml:space="preserve">.</w:t>
      </w:r>
    </w:p>
    <w:p>
      <w:pPr>
        <w:spacing w:before="0" w:after="0" w:line="408" w:lineRule="exact"/>
        <w:ind w:left="0" w:right="0" w:firstLine="576"/>
        <w:jc w:val="left"/>
      </w:pPr>
      <w:r>
        <w:rPr/>
        <w:t xml:space="preserve">(2) </w:t>
      </w:r>
      <w:r>
        <w:t>((</w:t>
      </w:r>
      <w:r>
        <w:rPr>
          <w:strike/>
        </w:rPr>
        <w:t xml:space="preserve">The commission, in cases where it chooses to determine whether an actual violation has occurred, shall hold a hearing pursuant to the administrative procedure act, chapter 34.05 RCW, to make a determination. Any order that the commission issues under this section shall be pursuant to such a hearing.</w:t>
      </w:r>
      <w:r>
        <w:t>))</w:t>
      </w:r>
      <w:r>
        <w:rPr/>
        <w:t xml:space="preserve"> </w:t>
      </w:r>
      <w:r>
        <w:rPr>
          <w:u w:val="single"/>
        </w:rPr>
        <w:t xml:space="preserve">If a complaint is filed with the commission or initiated by the commission, in determining whether an actual violation of this chapter has occurred, the commission may:</w:t>
      </w:r>
    </w:p>
    <w:p>
      <w:pPr>
        <w:spacing w:before="0" w:after="0" w:line="408" w:lineRule="exact"/>
        <w:ind w:left="0" w:right="0" w:firstLine="576"/>
        <w:jc w:val="left"/>
      </w:pPr>
      <w:r>
        <w:rPr>
          <w:u w:val="single"/>
        </w:rPr>
        <w:t xml:space="preserve">(a) Dismiss the complaint or otherwise resolve the matter as appropriate under the circumstances;</w:t>
      </w:r>
    </w:p>
    <w:p>
      <w:pPr>
        <w:spacing w:before="0" w:after="0" w:line="408" w:lineRule="exact"/>
        <w:ind w:left="0" w:right="0" w:firstLine="576"/>
        <w:jc w:val="left"/>
      </w:pPr>
      <w:r>
        <w:rPr>
          <w:u w:val="single"/>
        </w:rPr>
        <w:t xml:space="preserve">(b) Initiate an investigation based on the alleged violation in the complaint; or</w:t>
      </w:r>
    </w:p>
    <w:p>
      <w:pPr>
        <w:spacing w:before="0" w:after="0" w:line="408" w:lineRule="exact"/>
        <w:ind w:left="0" w:right="0" w:firstLine="576"/>
        <w:jc w:val="left"/>
      </w:pPr>
      <w:r>
        <w:rPr>
          <w:u w:val="single"/>
        </w:rPr>
        <w:t xml:space="preserve">(c) Refer the matter to the office of the attorney general or other enforcement agency as provided in RCW 42.17A.105.</w:t>
      </w:r>
    </w:p>
    <w:p>
      <w:pPr>
        <w:spacing w:before="0" w:after="0" w:line="408" w:lineRule="exact"/>
        <w:ind w:left="0" w:right="0" w:firstLine="576"/>
        <w:jc w:val="left"/>
      </w:pPr>
      <w:r>
        <w:rPr/>
        <w:t xml:space="preserve">(3) </w:t>
      </w:r>
      <w:r>
        <w:t>((</w:t>
      </w:r>
      <w:r>
        <w:rPr>
          <w:strike/>
        </w:rPr>
        <w:t xml:space="preserve">In lieu of holding a hearing or issuing an order under this section, the commission may refer the matter to the attorney general or other enforcement agency as provided in RCW 42.17A.105.</w:t>
      </w:r>
    </w:p>
    <w:p>
      <w:pPr>
        <w:spacing w:before="0" w:after="0" w:line="408" w:lineRule="exact"/>
        <w:ind w:left="0" w:right="0" w:firstLine="576"/>
        <w:jc w:val="left"/>
      </w:pPr>
      <w:r>
        <w:rPr>
          <w:strike/>
        </w:rPr>
        <w:t xml:space="preserve">(4)</w:t>
      </w:r>
      <w:r>
        <w:t>))</w:t>
      </w:r>
      <w:r>
        <w:rPr/>
        <w:t xml:space="preserve"> </w:t>
      </w:r>
      <w:r>
        <w:rPr>
          <w:u w:val="single"/>
        </w:rPr>
        <w:t xml:space="preserve">The commission may issue orders for violations in accordance with this chapter.</w:t>
      </w:r>
      <w:r>
        <w:rPr/>
        <w:t xml:space="preserve"> The person against whom an order is directed under this section shall be designated as the respondent. The order may require the respondent to </w:t>
      </w:r>
      <w:r>
        <w:t>((</w:t>
      </w:r>
      <w:r>
        <w:rPr>
          <w:strike/>
        </w:rPr>
        <w:t xml:space="preserve">cease and desist from the activity that constitutes a violation and in addition, or alternatively, may impose one or more of the remedies provided in RCW 42.17A.750(1) (b) through (e)</w:t>
      </w:r>
      <w:r>
        <w:t>))</w:t>
      </w:r>
      <w:r>
        <w:rPr/>
        <w:t xml:space="preserve"> </w:t>
      </w:r>
      <w:r>
        <w:rPr>
          <w:u w:val="single"/>
        </w:rPr>
        <w:t xml:space="preserve">take remedial action to ensure compliance with this chapter</w:t>
      </w:r>
      <w:r>
        <w:rPr/>
        <w:t xml:space="preserve">. The commission may assess a penalty in an amount not to exceed </w:t>
      </w:r>
      <w:r>
        <w:t>((</w:t>
      </w:r>
      <w:r>
        <w:rPr>
          <w:strike/>
        </w:rPr>
        <w:t xml:space="preserve">ten</w:t>
      </w:r>
      <w:r>
        <w:t>))</w:t>
      </w:r>
      <w:r>
        <w:rPr/>
        <w:t xml:space="preserve"> </w:t>
      </w:r>
      <w:r>
        <w:rPr>
          <w:u w:val="single"/>
        </w:rPr>
        <w:t xml:space="preserve">fifty</w:t>
      </w:r>
      <w:r>
        <w:rPr/>
        <w:t xml:space="preserve"> thousand dollars </w:t>
      </w:r>
      <w:r>
        <w:rPr>
          <w:u w:val="single"/>
        </w:rPr>
        <w:t xml:space="preserve">per violation, unless the parties agree by stipulation to a higher amount</w:t>
      </w:r>
      <w:r>
        <w:rPr/>
        <w:t xml:space="preserve">. </w:t>
      </w:r>
      <w:r>
        <w:rPr>
          <w:u w:val="single"/>
        </w:rPr>
        <w:t xml:space="preserve">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 has the authority to waive a </w:t>
      </w:r>
      <w:r>
        <w:t>((</w:t>
      </w:r>
      <w:r>
        <w:rPr>
          <w:strike/>
        </w:rPr>
        <w:t xml:space="preserve">fine</w:t>
      </w:r>
      <w:r>
        <w:t>))</w:t>
      </w:r>
      <w:r>
        <w:rPr/>
        <w:t xml:space="preserve"> </w:t>
      </w:r>
      <w:r>
        <w:rPr>
          <w:u w:val="single"/>
        </w:rPr>
        <w:t xml:space="preserve">penalty</w:t>
      </w:r>
      <w:r>
        <w:rPr/>
        <w:t xml:space="preserve"> for a first-time violation. A second violation of the same </w:t>
      </w:r>
      <w:r>
        <w:t>((</w:t>
      </w:r>
      <w:r>
        <w:rPr>
          <w:strike/>
        </w:rPr>
        <w:t xml:space="preserve">rule</w:t>
      </w:r>
      <w:r>
        <w:t>))</w:t>
      </w:r>
      <w:r>
        <w:rPr/>
        <w:t xml:space="preserve"> </w:t>
      </w:r>
      <w:r>
        <w:rPr>
          <w:u w:val="single"/>
        </w:rPr>
        <w:t xml:space="preserve">requirement</w:t>
      </w:r>
      <w:r>
        <w:rPr/>
        <w:t xml:space="preserve"> by the same person or individual, regardless if the person or individual committed the violation for a different political committee, shall result in a </w:t>
      </w:r>
      <w:r>
        <w:t>((</w:t>
      </w:r>
      <w:r>
        <w:rPr>
          <w:strike/>
        </w:rPr>
        <w:t xml:space="preserve">fine</w:t>
      </w:r>
      <w:r>
        <w:t>))</w:t>
      </w:r>
      <w:r>
        <w:rPr/>
        <w:t xml:space="preserve"> </w:t>
      </w:r>
      <w:r>
        <w:rPr>
          <w:u w:val="single"/>
        </w:rPr>
        <w:t xml:space="preserve">penalty</w:t>
      </w:r>
      <w:r>
        <w:rPr/>
        <w:t xml:space="preserve">. Succeeding violations of the same </w:t>
      </w:r>
      <w:r>
        <w:t>((</w:t>
      </w:r>
      <w:r>
        <w:rPr>
          <w:strike/>
        </w:rPr>
        <w:t xml:space="preserve">rule</w:t>
      </w:r>
      <w:r>
        <w:t>))</w:t>
      </w:r>
      <w:r>
        <w:rPr/>
        <w:t xml:space="preserve"> </w:t>
      </w:r>
      <w:r>
        <w:rPr>
          <w:u w:val="single"/>
        </w:rPr>
        <w:t xml:space="preserve">requirement</w:t>
      </w:r>
      <w:r>
        <w:rPr/>
        <w:t xml:space="preserve"> shall result in successively increased </w:t>
      </w:r>
      <w:r>
        <w:t>((</w:t>
      </w:r>
      <w:r>
        <w:rPr>
          <w:strike/>
        </w:rPr>
        <w:t xml:space="preserve">fines</w:t>
      </w:r>
      <w:r>
        <w:t>))</w:t>
      </w:r>
      <w:r>
        <w:rPr/>
        <w:t xml:space="preserve"> </w:t>
      </w:r>
      <w:r>
        <w:rPr>
          <w:u w:val="single"/>
        </w:rPr>
        <w:t xml:space="preserve">penalties</w:t>
      </w:r>
      <w:r>
        <w:rPr/>
        <w:t xml:space="preserve">. </w:t>
      </w:r>
      <w:r>
        <w:rPr>
          <w:u w:val="single"/>
        </w:rPr>
        <w:t xml:space="preserve">The commission may suspend any portion of an assessed penalty contingent on future compliance with this chapter. The commission may create a schedule to enhance penalties based on repeat violations by the person.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campaign finance laws play an important role in the administration of fair elections in Washington state. In 1972, the citizens voted overwhelmingly to create an independent agency to serve as the state's primary body for overseeing compliance with and enforcement of these laws.</w:t>
      </w:r>
    </w:p>
    <w:p>
      <w:pPr>
        <w:spacing w:before="0" w:after="0" w:line="408" w:lineRule="exact"/>
        <w:ind w:left="0" w:right="0" w:firstLine="576"/>
        <w:jc w:val="left"/>
      </w:pPr>
      <w:r>
        <w:rPr/>
        <w:t xml:space="preserve">The legislature intends for the public disclosure commission to retain its authority to take action on behalf of the state and the state attorney general and county prosecuting attorneys to receive citizen complaints as defined herein in limited circumstances to supplement and enhance the authority vested in the public disclosure commission, or to provide an alternative in the event that the commission is unable to fulfill its responsibilities as mandated by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2010 c 204 s 1004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and the prosecuting authorities of political subdivisions of this state may bring civil actions in the name of the state for any appropriate civil remedy, including but not limited to the special remedies provided in RCW 42.17A.750.</w:t>
      </w:r>
    </w:p>
    <w:p>
      <w:pPr>
        <w:spacing w:before="0" w:after="0" w:line="408" w:lineRule="exact"/>
        <w:ind w:left="0" w:right="0" w:firstLine="576"/>
        <w:jc w:val="left"/>
      </w:pPr>
      <w:r>
        <w:rPr>
          <w:u w:val="single"/>
        </w:rPr>
        <w:t xml:space="preserve">(b) The attorney general and the prosecuting authorities of political subdivisions of this state may dismiss a complaint against a candidate, pursuant to this section, at any time based on a remediable violation.</w:t>
      </w:r>
    </w:p>
    <w:p>
      <w:pPr>
        <w:spacing w:before="0" w:after="0" w:line="408" w:lineRule="exact"/>
        <w:ind w:left="0" w:right="0" w:firstLine="576"/>
        <w:jc w:val="left"/>
      </w:pPr>
      <w:r>
        <w:rPr>
          <w:u w:val="single"/>
        </w:rPr>
        <w:t xml:space="preserve">(c) The attorney general and the prosecuting authorities of political subdivisions of this state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and the prosecuting authorities of political subdivisions of this state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or the prosecuting authority of any political subdivision of this state requires the attendance of any person to obtain such information or produce the accounts, 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or the prosecuting authority,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rPr/>
        <w:t xml:space="preserve">(4) A person </w:t>
      </w:r>
      <w:r>
        <w:t>((</w:t>
      </w:r>
      <w:r>
        <w:rPr>
          <w:strike/>
        </w:rPr>
        <w:t xml:space="preserve">who has notified the attorney general and the prosecuting attorney in the county in which the violation occurred in writing that there is reason to believe that some provision of this chapter is being or has been violated</w:t>
      </w:r>
      <w:r>
        <w:t>))</w:t>
      </w:r>
      <w:r>
        <w:rPr/>
        <w:t xml:space="preserve"> may himself or herself bring in the name of the state any of the actions (hereinafter referred to as a citizen's action) authorized under this chapter. </w:t>
      </w:r>
      <w:r>
        <w:t>((</w:t>
      </w:r>
      <w:r>
        <w:rPr>
          <w:strike/>
        </w:rPr>
        <w:t xml:space="preserve">(a)</w:t>
      </w:r>
      <w:r>
        <w:t>))</w:t>
      </w:r>
      <w:r>
        <w:rPr/>
        <w:t xml:space="preserve"> This citizen action may be brought only if:</w:t>
      </w:r>
    </w:p>
    <w:p>
      <w:pPr>
        <w:spacing w:before="0" w:after="0" w:line="408" w:lineRule="exact"/>
        <w:ind w:left="0" w:right="0" w:firstLine="576"/>
        <w:jc w:val="left"/>
      </w:pPr>
      <w:r>
        <w:t>((</w:t>
      </w:r>
      <w:r>
        <w:rPr>
          <w:strike/>
        </w:rPr>
        <w:t xml:space="preserve">(i)</w:t>
      </w:r>
      <w:r>
        <w:t>))</w:t>
      </w:r>
      <w:r>
        <w:rPr/>
        <w:t xml:space="preserve"> </w:t>
      </w:r>
      <w:r>
        <w:rPr>
          <w:u w:val="single"/>
        </w:rPr>
        <w:t xml:space="preserve">(a) The person first has filed a complaint with the commission, providing a reasonable basis to believe that a violation of this chapter has occurred, and the commission has not:</w:t>
      </w:r>
    </w:p>
    <w:p>
      <w:pPr>
        <w:spacing w:before="0" w:after="0" w:line="408" w:lineRule="exact"/>
        <w:ind w:left="0" w:right="0" w:firstLine="576"/>
        <w:jc w:val="left"/>
      </w:pPr>
      <w:r>
        <w:rPr>
          <w:u w:val="single"/>
        </w:rPr>
        <w:t xml:space="preserve">(i) Within sixty days of such filing:</w:t>
      </w:r>
    </w:p>
    <w:p>
      <w:pPr>
        <w:spacing w:before="0" w:after="0" w:line="408" w:lineRule="exact"/>
        <w:ind w:left="0" w:right="0" w:firstLine="576"/>
        <w:jc w:val="left"/>
      </w:pPr>
      <w:r>
        <w:rPr>
          <w:u w:val="single"/>
        </w:rPr>
        <w:t xml:space="preserve">(A) Dismissed the complaint, addressed the complaint as a remediable violation, or otherwise resolved the matter as appropriate under the circumstances; or</w:t>
      </w:r>
    </w:p>
    <w:p>
      <w:pPr>
        <w:spacing w:before="0" w:after="0" w:line="408" w:lineRule="exact"/>
        <w:ind w:left="0" w:right="0" w:firstLine="576"/>
        <w:jc w:val="left"/>
      </w:pPr>
      <w:r>
        <w:rPr>
          <w:u w:val="single"/>
        </w:rPr>
        <w:t xml:space="preserve">(B) Initiated an investigation; or</w:t>
      </w:r>
    </w:p>
    <w:p>
      <w:pPr>
        <w:spacing w:before="0" w:after="0" w:line="408" w:lineRule="exact"/>
        <w:ind w:left="0" w:right="0" w:firstLine="576"/>
        <w:jc w:val="left"/>
      </w:pPr>
      <w:r>
        <w:rPr>
          <w:u w:val="single"/>
        </w:rPr>
        <w:t xml:space="preserve">(ii) Reasonably taken timely action on the complaint in a manner consistent with its normal course of enforcement;</w:t>
      </w:r>
    </w:p>
    <w:p>
      <w:pPr>
        <w:spacing w:before="0" w:after="0" w:line="408" w:lineRule="exact"/>
        <w:ind w:left="0" w:right="0" w:firstLine="576"/>
        <w:jc w:val="left"/>
      </w:pPr>
      <w:r>
        <w:rPr>
          <w:u w:val="single"/>
        </w:rPr>
        <w:t xml:space="preserve">(b) The person has met the criteria of (a) of this subsection and has notified the attorney general and the prosecuting attorney in the county in which the violation occurred in writing that there is reason to believe that some provision of this chapter is being or has been violated and that the commission has failed to act timely on the complaint;</w:t>
      </w:r>
    </w:p>
    <w:p>
      <w:pPr>
        <w:spacing w:before="0" w:after="0" w:line="408" w:lineRule="exact"/>
        <w:ind w:left="0" w:right="0" w:firstLine="576"/>
        <w:jc w:val="left"/>
      </w:pPr>
      <w:r>
        <w:rPr>
          <w:u w:val="single"/>
        </w:rPr>
        <w:t xml:space="preserve">(c)</w:t>
      </w:r>
      <w:r>
        <w:rPr/>
        <w:t xml:space="preserve"> The attorney general and the prosecuting attorney have </w:t>
      </w:r>
      <w:r>
        <w:t>((</w:t>
      </w:r>
      <w:r>
        <w:rPr>
          <w:strike/>
        </w:rPr>
        <w:t xml:space="preserve">failed to commence an action hereunder</w:t>
      </w:r>
      <w:r>
        <w:t>))</w:t>
      </w:r>
      <w:r>
        <w:rPr/>
        <w:t xml:space="preserve"> </w:t>
      </w:r>
      <w:r>
        <w:rPr>
          <w:u w:val="single"/>
        </w:rPr>
        <w:t xml:space="preserve">not acted</w:t>
      </w:r>
      <w:r>
        <w:rPr/>
        <w:t xml:space="preserve"> within </w:t>
      </w:r>
      <w:r>
        <w:t>((</w:t>
      </w:r>
      <w:r>
        <w:rPr>
          <w:strike/>
        </w:rPr>
        <w:t xml:space="preserve">forty-five</w:t>
      </w:r>
      <w:r>
        <w:t>))</w:t>
      </w:r>
      <w:r>
        <w:rPr/>
        <w:t xml:space="preserve"> </w:t>
      </w:r>
      <w:r>
        <w:rPr>
          <w:u w:val="single"/>
        </w:rPr>
        <w:t xml:space="preserve">sixty</w:t>
      </w:r>
      <w:r>
        <w:rPr/>
        <w:t xml:space="preserve"> days after the notice </w:t>
      </w:r>
      <w:r>
        <w:rPr>
          <w:u w:val="single"/>
        </w:rPr>
        <w:t xml:space="preserve">in (b) of this subsection by either:</w:t>
      </w:r>
    </w:p>
    <w:p>
      <w:pPr>
        <w:spacing w:before="0" w:after="0" w:line="408" w:lineRule="exact"/>
        <w:ind w:left="0" w:right="0" w:firstLine="576"/>
        <w:jc w:val="left"/>
      </w:pPr>
      <w:r>
        <w:rPr>
          <w:u w:val="single"/>
        </w:rPr>
        <w:t xml:space="preserve">(i) Commencing an action based on the notice; or</w:t>
      </w:r>
    </w:p>
    <w:p>
      <w:pPr>
        <w:spacing w:before="0" w:after="0" w:line="408" w:lineRule="exact"/>
        <w:ind w:left="0" w:right="0" w:firstLine="576"/>
        <w:jc w:val="left"/>
      </w:pPr>
      <w:r>
        <w:rPr>
          <w:u w:val="single"/>
        </w:rPr>
        <w:t xml:space="preserve">(ii) Not commencing an action based on a reasonable determination that the complaint amounts to a remediable violation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w:t>
      </w:r>
      <w:r>
        <w:rPr/>
        <w:t xml:space="preserve"> The person has </w:t>
      </w:r>
      <w:r>
        <w:t>((</w:t>
      </w:r>
      <w:r>
        <w:rPr>
          <w:strike/>
        </w:rPr>
        <w:t xml:space="preserve">thereafter further notified</w:t>
      </w:r>
      <w:r>
        <w:t>))</w:t>
      </w:r>
      <w:r>
        <w:rPr/>
        <w:t xml:space="preserve"> </w:t>
      </w:r>
      <w:r>
        <w:rPr>
          <w:u w:val="single"/>
        </w:rPr>
        <w:t xml:space="preserve">provided an additional written notice to</w:t>
      </w:r>
      <w:r>
        <w:rPr/>
        <w:t xml:space="preserve"> the attorney general and prosecuting attorney that the person will commence a citizen's action within ten days upon their failure to do so</w:t>
      </w:r>
      <w:r>
        <w:t>((</w:t>
      </w:r>
      <w:r>
        <w:rPr>
          <w:strike/>
        </w:rPr>
        <w:t xml:space="preserve">;</w:t>
      </w:r>
    </w:p>
    <w:p>
      <w:pPr>
        <w:spacing w:before="0" w:after="0" w:line="408" w:lineRule="exact"/>
        <w:ind w:left="0" w:right="0" w:firstLine="576"/>
        <w:jc w:val="left"/>
      </w:pPr>
      <w:r>
        <w:rPr>
          <w:strike/>
        </w:rPr>
        <w:t xml:space="preserve">(iii)</w:t>
      </w:r>
      <w:r>
        <w:t>))</w:t>
      </w:r>
      <w:r>
        <w:rPr/>
        <w:t xml:space="preserve"> </w:t>
      </w:r>
      <w:r>
        <w:rPr>
          <w:u w:val="single"/>
        </w:rPr>
        <w:t xml:space="preserve">and t</w:t>
      </w:r>
      <w:r>
        <w:rPr/>
        <w:t xml:space="preserve">he attorney general and the prosecuting attorney have in fact failed to bring such action within ten days of receipt of said second notice; and</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The citizen's action is filed within two years after the date when the alleged violation occurred.</w:t>
      </w:r>
    </w:p>
    <w:p>
      <w:pPr>
        <w:spacing w:before="0" w:after="0" w:line="408" w:lineRule="exact"/>
        <w:ind w:left="0" w:right="0" w:firstLine="576"/>
        <w:jc w:val="left"/>
      </w:pPr>
      <w:r>
        <w:t>((</w:t>
      </w:r>
      <w:r>
        <w:rPr>
          <w:strike/>
        </w:rPr>
        <w:t xml:space="preserve">(b)</w:t>
      </w:r>
      <w:r>
        <w:t>))</w:t>
      </w:r>
      <w:r>
        <w:rPr/>
        <w:t xml:space="preserve"> </w:t>
      </w:r>
      <w:r>
        <w:rPr>
          <w:u w:val="single"/>
        </w:rPr>
        <w:t xml:space="preserve">(5) The citizen's action must be dismissed by the court if, within fifteen days after the action is filed, the attorney general or prosecuting attorney reasonably determine that the complaint amounts to a remediable violation.</w:t>
      </w:r>
    </w:p>
    <w:p>
      <w:pPr>
        <w:spacing w:before="0" w:after="0" w:line="408" w:lineRule="exact"/>
        <w:ind w:left="0" w:right="0" w:firstLine="576"/>
        <w:jc w:val="left"/>
      </w:pPr>
      <w:r>
        <w:rPr>
          <w:u w:val="single"/>
        </w:rPr>
        <w:t xml:space="preserve">(6)</w:t>
      </w:r>
      <w:r>
        <w:rPr/>
        <w:t xml:space="preserve"> If the person who brings the citizen's action prevails, the judgment awarded shall escheat to the state, but he or she shall be entitled to be reimbursed by the </w:t>
      </w:r>
      <w:r>
        <w:t>((</w:t>
      </w:r>
      <w:r>
        <w:rPr>
          <w:strike/>
        </w:rPr>
        <w:t xml:space="preserve">state of Washington</w:t>
      </w:r>
      <w:r>
        <w:t>))</w:t>
      </w:r>
      <w:r>
        <w:rPr/>
        <w:t xml:space="preserve"> </w:t>
      </w:r>
      <w:r>
        <w:rPr>
          <w:u w:val="single"/>
        </w:rPr>
        <w:t xml:space="preserve">defendant</w:t>
      </w:r>
      <w:r>
        <w:rPr/>
        <w:t xml:space="preserve"> for costs and </w:t>
      </w:r>
      <w:r>
        <w:rPr>
          <w:u w:val="single"/>
        </w:rPr>
        <w:t xml:space="preserve">reasonable</w:t>
      </w:r>
      <w:r>
        <w:rPr/>
        <w:t xml:space="preserve"> attorneys' fees he or she has incurred. </w:t>
      </w:r>
      <w:r>
        <w:rPr>
          <w:u w:val="single"/>
        </w:rPr>
        <w:t xml:space="preserve">The court must consider the severity of the violation in determining the amount of costs and attorneys' fees to be paid.</w:t>
      </w:r>
      <w:r>
        <w:rPr/>
        <w:t xml:space="preserve"> In the case of a citizen's action that is dismissed and that the court also finds was brought without reasonable cause, the court may order the person commencing the action to pay all costs of trial and reasonable attorneys' fees incurred by the defendant</w:t>
      </w:r>
      <w:r>
        <w:rPr>
          <w:u w:val="single"/>
        </w:rPr>
        <w:t xml:space="preserve">, which may be increased to an amount of no more than treble the defendant's costs of trial and reasonable attorneys' fees if it is determined that the action was commenced for the purpose of harassment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In any action brought under this section, the court may award to the state all </w:t>
      </w:r>
      <w:r>
        <w:rPr>
          <w:u w:val="single"/>
        </w:rPr>
        <w:t xml:space="preserve">of its</w:t>
      </w:r>
      <w:r>
        <w:rPr/>
        <w:t xml:space="preserve"> costs of investigation and trial, including reasonable attorneys' fees to be fixed by the court. If the violation is found to have been intentional, the amount of the judgment, which shall for this purpose include the </w:t>
      </w:r>
      <w:r>
        <w:rPr>
          <w:u w:val="single"/>
        </w:rPr>
        <w:t xml:space="preserve">state's</w:t>
      </w:r>
      <w:r>
        <w:rPr/>
        <w:t xml:space="preserve"> costs, may be trebled as punitive damages. If damages or trebled damages are awarded in such an action brought against a lobbyist, the judgment may be awarded against the lobbyist, and the lobbyist's employer or employers joined as defendants, jointly, severally, or both.</w:t>
      </w:r>
    </w:p>
    <w:p>
      <w:pPr>
        <w:spacing w:before="0" w:after="0" w:line="408" w:lineRule="exact"/>
        <w:ind w:left="0" w:right="0" w:firstLine="576"/>
        <w:jc w:val="left"/>
      </w:pPr>
      <w:r>
        <w:rPr>
          <w:u w:val="single"/>
        </w:rPr>
        <w:t xml:space="preserve">(b)</w:t>
      </w:r>
      <w:r>
        <w:rPr/>
        <w:t xml:space="preserve"> If the defendant prevails, he or she shall be awarded all costs of trial, and may be awarded reasonable attorneys' fees to be fixed by the court </w:t>
      </w:r>
      <w:r>
        <w:t>((</w:t>
      </w:r>
      <w:r>
        <w:rPr>
          <w:strike/>
        </w:rPr>
        <w:t xml:space="preserve">to be paid by the state of Washington</w:t>
      </w:r>
      <w:r>
        <w:t>))</w:t>
      </w:r>
      <w:r>
        <w:rPr/>
        <w:t xml:space="preserve">.</w:t>
      </w:r>
    </w:p>
    <w:p>
      <w:pPr>
        <w:spacing w:before="0" w:after="0" w:line="408" w:lineRule="exact"/>
        <w:ind w:left="0" w:right="0" w:firstLine="576"/>
        <w:jc w:val="left"/>
      </w:pPr>
      <w:r>
        <w:rPr>
          <w:u w:val="single"/>
        </w:rPr>
        <w:t xml:space="preserve">(c) The state may not recover any investigation costs in cases involving a fine of less than fifty thousand dollars, except for cases that involve an intentional violation.</w:t>
      </w:r>
    </w:p>
    <w:p>
      <w:pPr>
        <w:spacing w:before="0" w:after="0" w:line="408" w:lineRule="exact"/>
        <w:ind w:left="0" w:right="0" w:firstLine="576"/>
        <w:jc w:val="left"/>
      </w:pPr>
      <w:r>
        <w:rPr>
          <w:u w:val="single"/>
        </w:rPr>
        <w:t xml:space="preserve">(8) Any civil action authorized in this section for monetary violations may be filed only if the alleged violation or violations in the aggregate against the same person involve any contribution, expenditure, or other monetary amount of at least twenty-five thousand dollars. This threshold does not apply to nonmonetary violations, including but not limited to political advertising, lobbyist requirements, use of public facilities, and access to campaign records.</w:t>
      </w:r>
    </w:p>
    <w:p>
      <w:pPr>
        <w:spacing w:before="0" w:after="0" w:line="408" w:lineRule="exact"/>
        <w:ind w:left="0" w:right="0" w:firstLine="576"/>
        <w:jc w:val="left"/>
      </w:pPr>
      <w:r>
        <w:rPr>
          <w:u w:val="single"/>
        </w:rPr>
        <w:t xml:space="preserve">(9) RCW 42.17A.110 shall apply to all citizen's actions notices or court filings pending at the time of the effective date of this section.</w:t>
      </w:r>
    </w:p>
    <w:p>
      <w:pPr>
        <w:spacing w:before="0" w:after="0" w:line="408" w:lineRule="exact"/>
        <w:ind w:left="0" w:right="0" w:firstLine="576"/>
        <w:jc w:val="left"/>
      </w:pPr>
      <w:r>
        <w:rPr>
          <w:u w:val="single"/>
        </w:rPr>
        <w:t xml:space="preserve">(10) For purposes of this section, "remediable violation" means any violation of this chapter that:</w:t>
      </w:r>
    </w:p>
    <w:p>
      <w:pPr>
        <w:spacing w:before="0" w:after="0" w:line="408" w:lineRule="exact"/>
        <w:ind w:left="0" w:right="0" w:firstLine="576"/>
        <w:jc w:val="left"/>
      </w:pPr>
      <w:r>
        <w:rPr>
          <w:u w:val="single"/>
        </w:rPr>
        <w:t xml:space="preserve">(a) Occurred outside of thirty days before any election and:</w:t>
      </w:r>
    </w:p>
    <w:p>
      <w:pPr>
        <w:spacing w:before="0" w:after="0" w:line="408" w:lineRule="exact"/>
        <w:ind w:left="0" w:right="0" w:firstLine="576"/>
        <w:jc w:val="left"/>
      </w:pPr>
      <w:r>
        <w:rPr>
          <w:u w:val="single"/>
        </w:rPr>
        <w:t xml:space="preserve">(i) Involved expenditures totaling no more than the contribution limits set out under RCW 42.17A.405(2) or one thousand dollars if there is no statutory limit;</w:t>
      </w:r>
    </w:p>
    <w:p>
      <w:pPr>
        <w:spacing w:before="0" w:after="0" w:line="408" w:lineRule="exact"/>
        <w:ind w:left="0" w:right="0" w:firstLine="576"/>
        <w:jc w:val="left"/>
      </w:pPr>
      <w:r>
        <w:rPr>
          <w:u w:val="single"/>
        </w:rPr>
        <w:t xml:space="preserve">(ii) The person took corrective action within two business days when first notified of noncompliance by the commission or filed a required report within twenty-five days after the report was due to be filed where the commission did not provide notice; and</w:t>
      </w:r>
    </w:p>
    <w:p>
      <w:pPr>
        <w:spacing w:before="0" w:after="0" w:line="408" w:lineRule="exact"/>
        <w:ind w:left="0" w:right="0" w:firstLine="576"/>
        <w:jc w:val="left"/>
      </w:pPr>
      <w:r>
        <w:rPr>
          <w:u w:val="single"/>
        </w:rPr>
        <w:t xml:space="preserve">(A) The same person substantially met the filing deadline for all other required reports within the immediately preceding twelve-month period; or</w:t>
      </w:r>
    </w:p>
    <w:p>
      <w:pPr>
        <w:spacing w:before="0" w:after="0" w:line="408" w:lineRule="exact"/>
        <w:ind w:left="0" w:right="0" w:firstLine="576"/>
        <w:jc w:val="left"/>
      </w:pPr>
      <w:r>
        <w:rPr>
          <w:u w:val="single"/>
        </w:rPr>
        <w:t xml:space="preserve">(B) The noncompliance does not materially affect the public interest, beyond the harm to the policy of this chapter inherent in any violation;</w:t>
      </w:r>
    </w:p>
    <w:p>
      <w:pPr>
        <w:spacing w:before="0" w:after="0" w:line="408" w:lineRule="exact"/>
        <w:ind w:left="0" w:right="0" w:firstLine="576"/>
        <w:jc w:val="left"/>
      </w:pPr>
      <w:r>
        <w:rPr>
          <w:u w:val="single"/>
        </w:rPr>
        <w:t xml:space="preserve">(b) Involved a candidate:</w:t>
      </w:r>
    </w:p>
    <w:p>
      <w:pPr>
        <w:spacing w:before="0" w:after="0" w:line="408" w:lineRule="exact"/>
        <w:ind w:left="0" w:right="0" w:firstLine="576"/>
        <w:jc w:val="left"/>
      </w:pPr>
      <w:r>
        <w:rPr>
          <w:u w:val="single"/>
        </w:rPr>
        <w:t xml:space="preserve">(i) Who lost the election in question;</w:t>
      </w:r>
    </w:p>
    <w:p>
      <w:pPr>
        <w:spacing w:before="0" w:after="0" w:line="408" w:lineRule="exact"/>
        <w:ind w:left="0" w:right="0" w:firstLine="576"/>
        <w:jc w:val="left"/>
      </w:pPr>
      <w:r>
        <w:rPr>
          <w:u w:val="single"/>
        </w:rPr>
        <w:t xml:space="preserve">(ii) Who did not receive contributions over two hundred thousand dollars in aggregate during the campaign in question;</w:t>
      </w:r>
    </w:p>
    <w:p>
      <w:pPr>
        <w:spacing w:before="0" w:after="0" w:line="408" w:lineRule="exact"/>
        <w:ind w:left="0" w:right="0" w:firstLine="576"/>
        <w:jc w:val="left"/>
      </w:pPr>
      <w:r>
        <w:rPr>
          <w:u w:val="single"/>
        </w:rPr>
        <w:t xml:space="preserve">(iii) Whose political committee, if any, dissolved; and</w:t>
      </w:r>
    </w:p>
    <w:p>
      <w:pPr>
        <w:spacing w:before="0" w:after="0" w:line="408" w:lineRule="exact"/>
        <w:ind w:left="0" w:right="0" w:firstLine="576"/>
        <w:jc w:val="left"/>
      </w:pPr>
      <w:r>
        <w:rPr>
          <w:u w:val="single"/>
        </w:rPr>
        <w:t xml:space="preserve">(iv) Who has entered into an agreement with the commission or its executive director to resolve the alleged violation; or</w:t>
      </w:r>
    </w:p>
    <w:p>
      <w:pPr>
        <w:spacing w:before="0" w:after="0" w:line="408" w:lineRule="exact"/>
        <w:ind w:left="0" w:right="0" w:firstLine="576"/>
        <w:jc w:val="left"/>
      </w:pPr>
      <w:r>
        <w:rPr>
          <w:u w:val="single"/>
        </w:rPr>
        <w:t xml:space="preserve">(c) Where the amount of the alleged violation, or the fine for the alleged violation, would be less than the estimated investigation costs.</w:t>
      </w:r>
    </w:p>
    <w:p>
      <w:pPr>
        <w:spacing w:before="0" w:after="0" w:line="408" w:lineRule="exact"/>
        <w:ind w:left="0" w:right="0" w:firstLine="576"/>
        <w:jc w:val="left"/>
      </w:pPr>
      <w:r>
        <w:rPr>
          <w:u w:val="single"/>
        </w:rPr>
        <w:t xml:space="preserve">(11) The commission may adopt a rule for purposes of clarifying the definition of "remediable violation" that incorporates the terms of the definition under subsection (10)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person against whom an order has been issued and enforced by the commission or a court, pursuant to RCW 42.17A.765, within two years before the effective date of this section, may petition the commission or the court, respectively, to review the order and determine whether any order or penalty should be modified or vacated based on the provisions of this act.</w:t>
      </w:r>
    </w:p>
    <w:p>
      <w:pPr>
        <w:spacing w:before="0" w:after="0" w:line="408" w:lineRule="exact"/>
        <w:ind w:left="0" w:right="0" w:firstLine="576"/>
        <w:jc w:val="left"/>
      </w:pPr>
      <w:r>
        <w:rPr/>
        <w:t xml:space="preserve">(2) The commission or the court may reimburse any person who had been ordered to pay costs to the state in a citizen's action if warranted by any modified or vacated order.</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public disclosure transparency account is created in the custody of the state treasurer. All receipts from penalties collected pursuant to enforcement actions under this chapter must be deposited into the account, and shall be appropriated by the legislature for purposes consistent with the implementation and administration of duties under this chapter and may not be used to supplant general fund appropriations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help assess the effectiveness of state campaign finance reporting requirements in providing transparency of campaign financing in state elections, the state auditor must enter into an interagency agreement with the public disclosure commission to conduct, at no cost to the commission, certain audits each biennium of political committees' performance in complying with those requirements. The audits must examine the performance of reporting practices of a sample of political committees or candidate campaigns that raise more than one hundred thousand dollars within a single election cycle for compliance with chapter 42.17A RCW.</w:t>
      </w:r>
    </w:p>
    <w:p>
      <w:pPr>
        <w:spacing w:before="0" w:after="0" w:line="408" w:lineRule="exact"/>
        <w:ind w:left="0" w:right="0" w:firstLine="576"/>
        <w:jc w:val="left"/>
      </w:pPr>
      <w:r>
        <w:rPr/>
        <w:t xml:space="preserve">(2) The public disclosure commission must develop a process for selecting from those political committees that exceed the one hundred thousand dollar threshold so that the selection is conducted in a manner that ensures fairness and impartiality. Each audit must include the political committees on both sides of an election campaign and the commission may prioritize campaigns where, as compared to other committees in an election cycle, either or both committees have the most:</w:t>
      </w:r>
    </w:p>
    <w:p>
      <w:pPr>
        <w:spacing w:before="0" w:after="0" w:line="408" w:lineRule="exact"/>
        <w:ind w:left="0" w:right="0" w:firstLine="576"/>
        <w:jc w:val="left"/>
      </w:pPr>
      <w:r>
        <w:rPr/>
        <w:t xml:space="preserve">(a) Contributions in the aggregate;</w:t>
      </w:r>
    </w:p>
    <w:p>
      <w:pPr>
        <w:spacing w:before="0" w:after="0" w:line="408" w:lineRule="exact"/>
        <w:ind w:left="0" w:right="0" w:firstLine="576"/>
        <w:jc w:val="left"/>
      </w:pPr>
      <w:r>
        <w:rPr/>
        <w:t xml:space="preserve">(b) Donors; or</w:t>
      </w:r>
    </w:p>
    <w:p>
      <w:pPr>
        <w:spacing w:before="0" w:after="0" w:line="408" w:lineRule="exact"/>
        <w:ind w:left="0" w:right="0" w:firstLine="576"/>
        <w:jc w:val="left"/>
      </w:pPr>
      <w:r>
        <w:rPr/>
        <w:t xml:space="preserve">(c) Out-of-state contributions.</w:t>
      </w:r>
    </w:p>
    <w:p>
      <w:pPr>
        <w:spacing w:before="0" w:after="0" w:line="408" w:lineRule="exact"/>
        <w:ind w:left="0" w:right="0" w:firstLine="576"/>
        <w:jc w:val="left"/>
      </w:pPr>
      <w:r>
        <w:rPr/>
        <w:t xml:space="preserve">(3) The interagency agreement must include a reasonable schedule for the audits authorized in subsection (1) of this section, based on: </w:t>
      </w:r>
    </w:p>
    <w:p>
      <w:pPr>
        <w:spacing w:before="0" w:after="0" w:line="408" w:lineRule="exact"/>
        <w:ind w:left="0" w:right="0" w:firstLine="576"/>
        <w:jc w:val="left"/>
      </w:pPr>
      <w:r>
        <w:rPr/>
        <w:t xml:space="preserve">(a) Year;</w:t>
      </w:r>
    </w:p>
    <w:p>
      <w:pPr>
        <w:spacing w:before="0" w:after="0" w:line="408" w:lineRule="exact"/>
        <w:ind w:left="0" w:right="0" w:firstLine="576"/>
        <w:jc w:val="left"/>
      </w:pPr>
      <w:r>
        <w:rPr/>
        <w:t xml:space="preserve">(b) Workload of each agency;</w:t>
      </w:r>
    </w:p>
    <w:p>
      <w:pPr>
        <w:spacing w:before="0" w:after="0" w:line="408" w:lineRule="exact"/>
        <w:ind w:left="0" w:right="0" w:firstLine="576"/>
        <w:jc w:val="left"/>
      </w:pPr>
      <w:r>
        <w:rPr/>
        <w:t xml:space="preserve">(c) Funding considerations;</w:t>
      </w:r>
    </w:p>
    <w:p>
      <w:pPr>
        <w:spacing w:before="0" w:after="0" w:line="408" w:lineRule="exact"/>
        <w:ind w:left="0" w:right="0" w:firstLine="576"/>
        <w:jc w:val="left"/>
      </w:pPr>
      <w:r>
        <w:rPr/>
        <w:t xml:space="preserve">(d) The manner in which the audits are to be conducted; and</w:t>
      </w:r>
    </w:p>
    <w:p>
      <w:pPr>
        <w:spacing w:before="0" w:after="0" w:line="408" w:lineRule="exact"/>
        <w:ind w:left="0" w:right="0" w:firstLine="576"/>
        <w:jc w:val="left"/>
      </w:pPr>
      <w:r>
        <w:rPr/>
        <w:t xml:space="preserve">(e) A procedure to ensure any violations that are found in an audit are immediately referred to the commission.</w:t>
      </w:r>
    </w:p>
    <w:p>
      <w:pPr>
        <w:spacing w:before="0" w:after="0" w:line="408" w:lineRule="exact"/>
        <w:ind w:left="0" w:right="0" w:firstLine="576"/>
        <w:jc w:val="left"/>
      </w:pPr>
      <w:r>
        <w:rPr/>
        <w:t xml:space="preserve">(4) The state auditor must conduct the audits immediately upon receiving the selected political committees from the public disclosure commission. The state auditor must report its findings to the commission. In addition, the state auditor and the commission must report the findings to the relevant standing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w:t>
      </w:r>
      <w:r>
        <w:t>((</w:t>
      </w:r>
      <w:r>
        <w:rPr>
          <w:strike/>
        </w:rPr>
        <w:t xml:space="preserve">on the day the treasurer is designated,</w:t>
      </w:r>
      <w:r>
        <w:t>))</w:t>
      </w:r>
      <w:r>
        <w:rPr/>
        <w:t xml:space="preserve"> each candidate or political committee must file with the commission </w:t>
      </w:r>
      <w:r>
        <w:t>((</w:t>
      </w:r>
      <w:r>
        <w:rPr>
          <w:strike/>
        </w:rPr>
        <w:t xml:space="preserve">a</w:t>
      </w:r>
      <w:r>
        <w:t>))</w:t>
      </w:r>
      <w:r>
        <w:rPr/>
        <w:t xml:space="preserve"> </w:t>
      </w:r>
      <w:r>
        <w:rPr>
          <w:u w:val="single"/>
        </w:rPr>
        <w:t xml:space="preserve">an initial</w:t>
      </w:r>
      <w:r>
        <w:rPr/>
        <w:t xml:space="preserve"> report of all contributions received and expenditures made prior to that date, if any</w:t>
      </w:r>
      <w:r>
        <w:rPr>
          <w:u w:val="single"/>
        </w:rPr>
        <w:t xml:space="preserve">, on the next reporting date</w:t>
      </w:r>
      <w:r>
        <w:rPr/>
        <w:t xml:space="preserve">.</w:t>
      </w:r>
    </w:p>
    <w:p>
      <w:pPr>
        <w:spacing w:before="0" w:after="0" w:line="408" w:lineRule="exact"/>
        <w:ind w:left="0" w:right="0" w:firstLine="576"/>
        <w:jc w:val="left"/>
      </w:pPr>
      <w:r>
        <w:rPr/>
        <w:t xml:space="preserve">(2) Each treasurer shall file with the commission a report containing the information required by RCW 42.17A.240 </w:t>
      </w:r>
      <w:r>
        <w:t>((</w:t>
      </w:r>
      <w:r>
        <w:rPr>
          <w:strike/>
        </w:rPr>
        <w:t xml:space="preserve">at the following intervals:</w:t>
      </w:r>
    </w:p>
    <w:p>
      <w:pPr>
        <w:spacing w:before="0" w:after="0" w:line="408" w:lineRule="exact"/>
        <w:ind w:left="0" w:right="0" w:firstLine="576"/>
        <w:jc w:val="left"/>
      </w:pPr>
      <w:r>
        <w:rPr>
          <w:strike/>
        </w:rPr>
        <w:t xml:space="preserve">(a)</w:t>
      </w:r>
      <w:r>
        <w:t>))</w:t>
      </w:r>
      <w:r>
        <w:rPr/>
        <w:t xml:space="preserve"> </w:t>
      </w:r>
      <w:r>
        <w:rPr>
          <w:u w:val="single"/>
        </w:rPr>
        <w:t xml:space="preserve">o</w:t>
      </w:r>
      <w:r>
        <w:rPr/>
        <w:t xml:space="preserve">n the twenty-first day and the seventh day immediately preceding the date on which the election is held</w:t>
      </w:r>
      <w:r>
        <w:t>((</w:t>
      </w:r>
      <w:r>
        <w:rPr>
          <w:strike/>
        </w:rPr>
        <w:t xml:space="preserve">;</w:t>
      </w:r>
    </w:p>
    <w:p>
      <w:pPr>
        <w:spacing w:before="0" w:after="0" w:line="408" w:lineRule="exact"/>
        <w:ind w:left="0" w:right="0" w:firstLine="576"/>
        <w:jc w:val="left"/>
      </w:pPr>
      <w:r>
        <w:rPr>
          <w:strike/>
        </w:rPr>
        <w:t xml:space="preserve">(b) On the tenth day of the first month after the election; and</w:t>
      </w:r>
    </w:p>
    <w:p>
      <w:pPr>
        <w:spacing w:before="0" w:after="0" w:line="408" w:lineRule="exact"/>
        <w:ind w:left="0" w:right="0" w:firstLine="576"/>
        <w:jc w:val="left"/>
      </w:pPr>
      <w:r>
        <w:rPr>
          <w:strike/>
        </w:rPr>
        <w:t xml:space="preserve">(c)</w:t>
      </w:r>
      <w:r>
        <w:t>))</w:t>
      </w:r>
      <w:r>
        <w:rPr/>
        <w:t xml:space="preserve"> </w:t>
      </w:r>
      <w:r>
        <w:rPr>
          <w:u w:val="single"/>
        </w:rPr>
        <w:t xml:space="preserve">and o</w:t>
      </w:r>
      <w:r>
        <w:rPr/>
        <w:t xml:space="preserve">n the </w:t>
      </w:r>
      <w:r>
        <w:t>((</w:t>
      </w:r>
      <w:r>
        <w:rPr>
          <w:strike/>
        </w:rPr>
        <w:t xml:space="preserve">tenth</w:t>
      </w:r>
      <w:r>
        <w:t>))</w:t>
      </w:r>
      <w:r>
        <w:rPr/>
        <w:t xml:space="preserve"> </w:t>
      </w:r>
      <w:r>
        <w:rPr>
          <w:u w:val="single"/>
        </w:rPr>
        <w:t xml:space="preserve">fifth</w:t>
      </w:r>
      <w:r>
        <w:rPr/>
        <w:t xml:space="preserve">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The report filed twenty-one days before the election shall report all contributions received and expenditures made as of the end of one business day before the date of the report.</w:t>
      </w:r>
      <w:r>
        <w:t>))</w:t>
      </w:r>
      <w:r>
        <w:rPr/>
        <w:t xml:space="preserve"> The report filed seven days before the election shall report all contributions received and expenditures made as of the end of one business day before the date of the report. Reports filed on the </w:t>
      </w:r>
      <w:r>
        <w:t>((</w:t>
      </w:r>
      <w:r>
        <w:rPr>
          <w:strike/>
        </w:rPr>
        <w:t xml:space="preserve">tenth</w:t>
      </w:r>
      <w:r>
        <w:t>))</w:t>
      </w:r>
      <w:r>
        <w:rPr/>
        <w:t xml:space="preserve"> </w:t>
      </w:r>
      <w:r>
        <w:rPr>
          <w:u w:val="single"/>
        </w:rPr>
        <w:t xml:space="preserve">fifth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u w:val="single"/>
        </w:rPr>
        <w:t xml:space="preserve">(d) The commission may issue rules to modify the requirements set forth in this section in consideration of other technological resources and best practices.</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 </w:t>
      </w:r>
      <w:r>
        <w:rPr>
          <w:u w:val="single"/>
        </w:rPr>
        <w:t xml:space="preserve">All penalties assessed by the commission or by court order must be paid before the committee is dissolved and the treasurer's responsibilities 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w:t>
      </w:r>
      <w:r>
        <w:t>((</w:t>
      </w:r>
      <w:r>
        <w:rPr>
          <w:strike/>
        </w:rPr>
        <w:t xml:space="preserve">At the following intervals</w:t>
      </w:r>
      <w:r>
        <w:t>))</w:t>
      </w:r>
      <w:r>
        <w:rPr/>
        <w:t xml:space="preserve"> </w:t>
      </w:r>
      <w:r>
        <w:rPr>
          <w:u w:val="single"/>
        </w:rPr>
        <w:t xml:space="preserve">E</w:t>
      </w:r>
      <w:r>
        <w:rPr/>
        <w:t xml:space="preserve">ach person who is required to file an initial report pursuant to subsection (2) of this section shall file with the commission a further report of the independent expenditures made since the date of the last report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o</w:t>
      </w:r>
      <w:r>
        <w:rPr/>
        <w:t xml:space="preserve">n the </w:t>
      </w:r>
      <w:r>
        <w:t>((</w:t>
      </w:r>
      <w:r>
        <w:rPr>
          <w:strike/>
        </w:rPr>
        <w:t xml:space="preserve">twenty-first day and the</w:t>
      </w:r>
      <w:r>
        <w:t>))</w:t>
      </w:r>
      <w:r>
        <w:rPr/>
        <w:t xml:space="preserve"> seventh day preceding the date on which the election is held</w:t>
      </w:r>
      <w:r>
        <w:t>((</w:t>
      </w:r>
      <w:r>
        <w:rPr>
          <w:strike/>
        </w:rPr>
        <w:t xml:space="preserve">; and</w:t>
      </w:r>
    </w:p>
    <w:p>
      <w:pPr>
        <w:spacing w:before="0" w:after="0" w:line="408" w:lineRule="exact"/>
        <w:ind w:left="0" w:right="0" w:firstLine="576"/>
        <w:jc w:val="left"/>
      </w:pPr>
      <w:r>
        <w:rPr>
          <w:strike/>
        </w:rPr>
        <w:t xml:space="preserve">(b) On the tenth day of the first month after the election; and</w:t>
      </w:r>
    </w:p>
    <w:p>
      <w:pPr>
        <w:spacing w:before="0" w:after="0" w:line="408" w:lineRule="exact"/>
        <w:ind w:left="0" w:right="0" w:firstLine="576"/>
        <w:jc w:val="left"/>
      </w:pPr>
      <w:r>
        <w:rPr>
          <w:strike/>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strike/>
        </w:rPr>
        <w:t xml:space="preserve">The report filed pursuant to paragraph (a) of this subsection (3) shall be the final report, and upon submitting such final report the duties of the reporting person shall cease, and there shall be no obligation to make any further reports</w:t>
      </w:r>
      <w:r>
        <w:t>))</w:t>
      </w:r>
      <w:r>
        <w:rPr/>
        <w:t xml:space="preserve">. </w:t>
      </w:r>
      <w:r>
        <w:rPr>
          <w:u w:val="single"/>
        </w:rPr>
        <w:t xml:space="preserve">A person required to file an initial report who makes additional independent expenditures in the same election campaign shall, on the fifth day of each month, file with the commission a further report of independent expenditures. Reports filed on the fifth day of the month shall report independent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w:t>
      </w:r>
      <w:r>
        <w:rPr>
          <w:u w:val="single"/>
        </w:rPr>
        <w:t xml:space="preserve">An email address constitutes the official address for purposes of all communications from the commission. The person filing the report must provide any new email address to the commission within thirty days, if his or her address has changed after filing the report.</w:t>
      </w:r>
      <w:r>
        <w:rPr/>
        <w:t xml:space="preserv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rPr/>
        <w:t xml:space="preserve">(d)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 </w:t>
      </w:r>
      <w:r>
        <w:t>((</w:t>
      </w:r>
      <w:r>
        <w:rPr>
          <w:strike/>
        </w:rPr>
        <w:t xml:space="preserve">or in the amount of more than fifty dollars that has been outstanding for over thirty days</w:t>
      </w:r>
      <w:r>
        <w:t>))</w:t>
      </w:r>
      <w:r>
        <w:rPr>
          <w:u w:val="single"/>
        </w:rPr>
        <w:t xml:space="preserve">. The recurring expenditures that are not late or outstanding do not need to be reported under this subsection</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1993 c 2 s 5 are each amended to read as follows:</w:t>
      </w:r>
    </w:p>
    <w:p>
      <w:pPr>
        <w:spacing w:before="0" w:after="0" w:line="408" w:lineRule="exact"/>
        <w:ind w:left="0" w:right="0" w:firstLine="576"/>
        <w:jc w:val="left"/>
      </w:pPr>
      <w:r>
        <w:rPr/>
        <w:t xml:space="preserve">(1) Contributions by </w:t>
      </w:r>
      <w:r>
        <w:t>((</w:t>
      </w:r>
      <w:r>
        <w:rPr>
          <w:strike/>
        </w:rPr>
        <w:t xml:space="preserve">a husband and wife</w:t>
      </w:r>
      <w:r>
        <w:t>))</w:t>
      </w:r>
      <w:r>
        <w:rPr/>
        <w:t xml:space="preserve"> </w:t>
      </w:r>
      <w:r>
        <w:rPr>
          <w:u w:val="single"/>
        </w:rPr>
        <w:t xml:space="preserve">spouses</w:t>
      </w:r>
      <w:r>
        <w:rPr/>
        <w:t xml:space="preserve"> are considered separate contributions.</w:t>
      </w:r>
    </w:p>
    <w:p>
      <w:pPr>
        <w:spacing w:before="0" w:after="0" w:line="408" w:lineRule="exact"/>
        <w:ind w:left="0" w:right="0" w:firstLine="576"/>
        <w:jc w:val="left"/>
      </w:pPr>
      <w:r>
        <w:rPr/>
        <w:t xml:space="preserve">(2) Contributions by unemancipated children under eighteen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is appropriated for the fiscal year ending June 30, 2018, from the general fund to the public disclosure commission for the purposes of this act.</w:t>
      </w:r>
    </w:p>
    <w:p/>
    <w:p>
      <w:pPr>
        <w:jc w:val="center"/>
      </w:pPr>
      <w:r>
        <w:rPr>
          <w:b/>
        </w:rPr>
        <w:t>--- END ---</w:t>
      </w:r>
    </w:p>
    <w:sectPr>
      <w:pgNumType w:start="1"/>
      <w:footerReference xmlns:r="http://schemas.openxmlformats.org/officeDocument/2006/relationships" r:id="R9fb1b142cfb54f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ace85d5444429" /><Relationship Type="http://schemas.openxmlformats.org/officeDocument/2006/relationships/footer" Target="/word/footer.xml" Id="R9fb1b142cfb54f1d" /></Relationships>
</file>