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61b20cf86141bf" /></Relationships>
</file>

<file path=word/document.xml><?xml version="1.0" encoding="utf-8"?>
<w:document xmlns:w="http://schemas.openxmlformats.org/wordprocessingml/2006/main">
  <w:body>
    <w:p>
      <w:r>
        <w:t>H-4700.2</w:t>
      </w:r>
    </w:p>
    <w:p>
      <w:pPr>
        <w:jc w:val="center"/>
      </w:pPr>
      <w:r>
        <w:t>_______________________________________________</w:t>
      </w:r>
    </w:p>
    <w:p/>
    <w:p>
      <w:pPr>
        <w:jc w:val="center"/>
      </w:pPr>
      <w:r>
        <w:rPr>
          <w:b/>
        </w:rPr>
        <w:t>HOUSE BILL 2988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Tharinger and DeBolt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distribution of state forestland revenues for certain former state forestlands; and reenacting and amending RCW 79.64.110.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3rd sp.s. c 13 s 315, 2017 3rd sp.s c 1 s 986, and 2017 c 248 s 6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and 2017-2019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w:t>
      </w:r>
      <w:r>
        <w:rPr>
          <w:u w:val="single"/>
        </w:rPr>
        <w:t xml:space="preserve">A county may pay, distribute, and prorate payments made under this subsection of moneys derived from state forestlands acquired by exchange pursuant to section 3122, chapter 2, Laws of 2018, for the property identified in the LEAP capital document No. 2017-2H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
      <w:pPr>
        <w:jc w:val="center"/>
      </w:pPr>
      <w:r>
        <w:rPr>
          <w:b/>
        </w:rPr>
        <w:t>--- END ---</w:t>
      </w:r>
    </w:p>
    <w:sectPr>
      <w:pgNumType w:start="1"/>
      <w:footerReference xmlns:r="http://schemas.openxmlformats.org/officeDocument/2006/relationships" r:id="Rac1d6f3085fc48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05b31ec3884ef0" /><Relationship Type="http://schemas.openxmlformats.org/officeDocument/2006/relationships/footer" Target="/word/footer.xml" Id="Rac1d6f3085fc48b0" /></Relationships>
</file>