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ff608ac9224737" /></Relationships>
</file>

<file path=word/document.xml><?xml version="1.0" encoding="utf-8"?>
<w:document xmlns:w="http://schemas.openxmlformats.org/wordprocessingml/2006/main">
  <w:body>
    <w:p>
      <w:r>
        <w:t>H-4988.1</w:t>
      </w:r>
    </w:p>
    <w:p>
      <w:pPr>
        <w:jc w:val="center"/>
      </w:pPr>
      <w:r>
        <w:t>_______________________________________________</w:t>
      </w:r>
    </w:p>
    <w:p/>
    <w:p>
      <w:pPr>
        <w:jc w:val="center"/>
      </w:pPr>
      <w:r>
        <w:rPr>
          <w:b/>
        </w:rPr>
        <w:t>HOUSE BILL 3000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Vick, Harris, Kraft, Walsh, Hayes, Manweller, Taylor, Pike, Young, Maycumber, Van Werven, Hargrove, Caldier, and Chandler</w:t>
      </w:r>
    </w:p>
    <w:p/>
    <w:p>
      <w:r>
        <w:rPr>
          <w:t xml:space="preserve">Read first time 02/26/18.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to all Washingtonians for taxes levied for collection in 2018; amending RCW 84.52.065 and 84.69.020;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property taxes create a substantial burden on Washingtonians, especially for those subject to high local and regional property taxes and for those on fixed incomes. The legislature further recognizes the state of Washington is projected to receive more than 1.3 billion dollars in extra revenue over the next four years. It is therefore the legislature's intent to lower the property tax rate and issue property tax refunds for calendar year 2018 in order to return excess state revenue back to the taxpayers who earned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(b) For property taxes levied for collection in calendar year 2018, the rate of the tax is the rate necessary to bring the aggregate rate for state property tax levies levied under this subsection and subsection (2) of this section to a combined rate of 2.365 dollars per thousand dollars of assessed value.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w:t>
      </w:r>
      <w:r>
        <w:rPr>
          <w:u w:val="single"/>
        </w:rPr>
        <w:t xml:space="preserve">For taxes levied for collection in calendar year 2018, the rate of tax is ninety-four cents per thousand dollars of assessed value.</w:t>
      </w:r>
    </w:p>
    <w:p>
      <w:pPr>
        <w:spacing w:before="0" w:after="0" w:line="408" w:lineRule="exact"/>
        <w:ind w:left="0" w:right="0" w:firstLine="576"/>
        <w:jc w:val="left"/>
      </w:pPr>
      <w:r>
        <w:rPr>
          <w:u w:val="single"/>
        </w:rPr>
        <w:t xml:space="preserve">(ii)</w:t>
      </w:r>
      <w:r>
        <w:rPr/>
        <w:t xml:space="preserve"> For taxes levied for collection in calendar years </w:t>
      </w:r>
      <w:r>
        <w:t>((</w:t>
      </w:r>
      <w:r>
        <w:rPr>
          <w:strike/>
        </w:rPr>
        <w:t xml:space="preserve">2018</w:t>
      </w:r>
      <w:r>
        <w:t>))</w:t>
      </w:r>
      <w:r>
        <w:rPr/>
        <w:t xml:space="preserve"> </w:t>
      </w:r>
      <w:r>
        <w:rPr>
          <w:u w:val="single"/>
        </w:rPr>
        <w:t xml:space="preserve">2019</w:t>
      </w:r>
      <w:r>
        <w:rPr/>
        <w:t xml:space="preserve"> through 2021, the rate of tax is the rate necessary to bring the aggregate rate for state property tax levies levied under this subsection and subsection (1) of this section to a combined rate of two dollars and seventy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t xml:space="preserve">On the order of the county treasurer, ad valorem taxes paid before or after delinquency must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w:t>
      </w:r>
      <w:r>
        <w:t>((</w:t>
      </w:r>
      <w:r>
        <w:rPr>
          <w:strike/>
        </w:rPr>
        <w:t xml:space="preserve">shall</w:t>
      </w:r>
      <w:r>
        <w:t>))</w:t>
      </w:r>
      <w:r>
        <w:rPr/>
        <w:t xml:space="preserve"> </w:t>
      </w:r>
      <w:r>
        <w:rPr>
          <w:u w:val="single"/>
        </w:rPr>
        <w:t xml:space="preserve">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w:t>
      </w:r>
      <w:r>
        <w:t>((</w:t>
      </w:r>
      <w:r>
        <w:rPr>
          <w:strike/>
        </w:rPr>
        <w:t xml:space="preserve">or</w:t>
      </w:r>
      <w:r>
        <w:t>))</w:t>
      </w:r>
    </w:p>
    <w:p>
      <w:pPr>
        <w:spacing w:before="0" w:after="0" w:line="408" w:lineRule="exact"/>
        <w:ind w:left="0" w:right="0" w:firstLine="576"/>
        <w:jc w:val="left"/>
      </w:pPr>
      <w:r>
        <w:rPr/>
        <w:t xml:space="preserve">(16) Abated under RCW 84.70.010</w:t>
      </w:r>
      <w:r>
        <w:rPr>
          <w:u w:val="single"/>
        </w:rPr>
        <w:t xml:space="preserve">; or</w:t>
      </w:r>
    </w:p>
    <w:p>
      <w:pPr>
        <w:spacing w:before="0" w:after="0" w:line="408" w:lineRule="exact"/>
        <w:ind w:left="0" w:right="0" w:firstLine="576"/>
        <w:jc w:val="left"/>
      </w:pPr>
      <w:r>
        <w:rPr>
          <w:u w:val="single"/>
        </w:rPr>
        <w:t xml:space="preserve">(17) Levies authorized under RCW 84.52.065, levied for collection in 2018, and paid prior to the enactment of chapter . . ., Laws of 2018 (this act): PROVIDED, the amount of refund must only be for the difference between the state property tax paid and the state property tax due after the enactment of chapter . . ., Laws of 2018 (this act)</w:t>
      </w:r>
      <w:r>
        <w:rPr/>
        <w:t xml:space="preserve">.</w:t>
      </w:r>
    </w:p>
    <w:p>
      <w:pPr>
        <w:spacing w:before="0" w:after="0" w:line="408" w:lineRule="exact"/>
        <w:ind w:left="0" w:right="0" w:firstLine="576"/>
        <w:jc w:val="left"/>
      </w:pPr>
      <w:r>
        <w:rPr/>
        <w:t xml:space="preserve">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(8)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t xml:space="preserve">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retroactive and applies to taxes levied for collection in 2018.</w:t>
      </w:r>
    </w:p>
    <w:p/>
    <w:p>
      <w:pPr>
        <w:jc w:val="center"/>
      </w:pPr>
      <w:r>
        <w:rPr>
          <w:b/>
        </w:rPr>
        <w:t>--- END ---</w:t>
      </w:r>
    </w:p>
    <w:sectPr>
      <w:pgNumType w:start="1"/>
      <w:footerReference xmlns:r="http://schemas.openxmlformats.org/officeDocument/2006/relationships" r:id="R772963e7bd1449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30ea6436fc42ea" /><Relationship Type="http://schemas.openxmlformats.org/officeDocument/2006/relationships/footer" Target="/word/footer.xml" Id="R772963e7bd14499f" /></Relationships>
</file>