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c8cb58472432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JOINT MEMORIAL 4012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Dye, Morris, Buys, Shea, Pettigrew, Lovick, Ryu, Smith, Tarleton, Young, and J. Walsh</w:t>
      </w:r>
    </w:p>
    <w:p/>
    <w:p>
      <w:r>
        <w:rPr>
          <w:t xml:space="preserve">Read first time 04/04/17.  </w:t>
        </w:rPr>
      </w:r>
      <w:r>
        <w:rPr>
          <w:t xml:space="preserve">Referred to Committee on Technology &amp; Economic Development.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dollars this year;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and Gulf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ensures full use of funds for intended purposes and provides greater equity for harbor maintenance tax donor ports through expanded uses of the harbor maintenance revenues to meet all Northwest port needs.</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1e0130c5ffa945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EHJM 4012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ca283a0c84084" /><Relationship Type="http://schemas.openxmlformats.org/officeDocument/2006/relationships/footer" Target="/word/footer.xml" Id="R1e0130c5ffa9451c" /></Relationships>
</file>