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17c5a005146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Hudgins, MacEwen, and Bergquist)</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theatrical wrestling; amending RCW 67.08.100 and 67.08.160; reenacting and amending RCW 67.08.002; adding a new section to chapter 67.08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 without a promoter license.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 without a promoter license.</w:t>
      </w:r>
    </w:p>
    <w:p>
      <w:pPr>
        <w:spacing w:before="0" w:after="0" w:line="408" w:lineRule="exact"/>
        <w:ind w:left="0" w:right="0" w:firstLine="576"/>
        <w:jc w:val="left"/>
      </w:pPr>
      <w:r>
        <w:rPr/>
        <w:t xml:space="preserve">(3) Any wrestling show presented by a theatrical wrestling school must feature at least eighty percent amateur participants and must have an ambulance or paramedical unit or an emergency medical technician licensed under RCW 18.73.081 at the event location.</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u w:val="single"/>
        </w:rPr>
        <w:t xml:space="preserve">(1)</w:t>
      </w:r>
      <w:r>
        <w:rPr/>
        <w:t xml:space="preserve"> 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
      <w:pPr>
        <w:jc w:val="center"/>
      </w:pPr>
      <w:r>
        <w:rPr>
          <w:b/>
        </w:rPr>
        <w:t>--- END ---</w:t>
      </w:r>
    </w:p>
    <w:sectPr>
      <w:pgNumType w:start="1"/>
      <w:footerReference xmlns:r="http://schemas.openxmlformats.org/officeDocument/2006/relationships" r:id="Re55ca66fb88f40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da40d5e18458e" /><Relationship Type="http://schemas.openxmlformats.org/officeDocument/2006/relationships/footer" Target="/word/footer.xml" Id="Re55ca66fb88f402c" /></Relationships>
</file>