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50004ff764f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Graves, Riccelli, and Kraft)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 as described by the director in rule</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NumType w:start="1"/>
      <w:footerReference xmlns:r="http://schemas.openxmlformats.org/officeDocument/2006/relationships" r:id="R8f0891ba7c6243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8f054c65e4873" /><Relationship Type="http://schemas.openxmlformats.org/officeDocument/2006/relationships/footer" Target="/word/footer.xml" Id="R8f0891ba7c62434b" /></Relationships>
</file>