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f52e4ba4944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Johnson, Chandler, Appleton, McCabe, and Haler</w:t>
      </w:r>
    </w:p>
    <w:p/>
    <w:p>
      <w:r>
        <w:rPr>
          <w:t xml:space="preserve">Read first time 01/18/18.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excess local infrastructure financing revenues to be carried forward; amending RCW 39.102.020; and repealing 2010 c 164 s 13, 2009 c 518 s 25, 2009 c 267 s 9, 2008 c 209 s 2, and 2007 c 229 s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2013 2nd sp.s. c 21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w:t>
      </w:r>
      <w:r>
        <w:rPr>
          <w:u w:val="single"/>
        </w:rPr>
        <w:t xml:space="preserve">. Revenues from local public sources dedicated in the preceding calendar year that are in excess of the project award may be carried forward and used in later years for the purpose of this subsection (29)(b)</w:t>
      </w:r>
      <w:r>
        <w:rPr/>
        <w:t xml:space="preserve">;</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164 s 13</w:t>
      </w:r>
      <w:r>
        <w:rPr/>
        <w:t xml:space="preserve"> (uncodified);</w:t>
      </w:r>
    </w:p>
    <w:p>
      <w:pPr>
        <w:spacing w:before="0" w:after="0" w:line="408" w:lineRule="exact"/>
        <w:ind w:left="0" w:right="0" w:firstLine="576"/>
        <w:jc w:val="left"/>
      </w:pPr>
      <w:r>
        <w:t>(2)</w:t>
      </w:r>
      <w:r>
        <w:rPr/>
        <w:t xml:space="preserve">2009 c 518 s 25</w:t>
      </w:r>
      <w:r>
        <w:rPr/>
        <w:t xml:space="preserve"> (uncodified);</w:t>
      </w:r>
    </w:p>
    <w:p>
      <w:pPr>
        <w:spacing w:before="0" w:after="0" w:line="408" w:lineRule="exact"/>
        <w:ind w:left="0" w:right="0" w:firstLine="576"/>
        <w:jc w:val="left"/>
      </w:pPr>
      <w:r>
        <w:t>(3)</w:t>
      </w:r>
      <w:r>
        <w:rPr/>
        <w:t xml:space="preserve">2009 c 267 s 9</w:t>
      </w:r>
      <w:r>
        <w:rPr/>
        <w:t xml:space="preserve"> (uncodified);</w:t>
      </w:r>
    </w:p>
    <w:p>
      <w:pPr>
        <w:spacing w:before="0" w:after="0" w:line="408" w:lineRule="exact"/>
        <w:ind w:left="0" w:right="0" w:firstLine="576"/>
        <w:jc w:val="left"/>
      </w:pPr>
      <w:r>
        <w:t>(4)</w:t>
      </w:r>
      <w:r>
        <w:rPr/>
        <w:t xml:space="preserve">2008 c 209 s 2</w:t>
      </w:r>
      <w:r>
        <w:rPr/>
        <w:t xml:space="preserve"> (uncodified); and</w:t>
      </w:r>
    </w:p>
    <w:p>
      <w:pPr>
        <w:spacing w:before="0" w:after="0" w:line="408" w:lineRule="exact"/>
        <w:ind w:left="0" w:right="0" w:firstLine="576"/>
        <w:jc w:val="left"/>
      </w:pPr>
      <w:r>
        <w:t>(5)</w:t>
      </w:r>
      <w:r>
        <w:rPr/>
        <w:t xml:space="preserve">2007 c 229 s 17</w:t>
      </w:r>
      <w:r>
        <w:rPr/>
        <w:t xml:space="preserve"> (uncodified).</w:t>
      </w:r>
    </w:p>
    <w:p/>
    <w:p>
      <w:pPr>
        <w:jc w:val="center"/>
      </w:pPr>
      <w:r>
        <w:rPr>
          <w:b/>
        </w:rPr>
        <w:t>--- END ---</w:t>
      </w:r>
    </w:p>
    <w:sectPr>
      <w:pgNumType w:start="1"/>
      <w:footerReference xmlns:r="http://schemas.openxmlformats.org/officeDocument/2006/relationships" r:id="Rf30730140cfd49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bda3d4e4e475a" /><Relationship Type="http://schemas.openxmlformats.org/officeDocument/2006/relationships/footer" Target="/word/footer.xml" Id="Rf30730140cfd4990" /></Relationships>
</file>