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fa978c4144194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2017-4605</w:t>
      </w:r>
      <w:r>
        <w:t xml:space="preserve">, by </w:t>
      </w:r>
      <w:r>
        <w:t>Representative Peterson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Agriculture is a vital industry in Washington state, accounting for 13 percent of the economy;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is home to more than 37,000 farms, of which over 80 percent are individual and family owned;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state's agriculture industry employs over 160,000 people;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All children deserve access to nutritious, high-quality food;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Children need to eat a variety of fruits and vegetables every day to get essential vitamins and minerals;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Washington state, 1 in 5 children lives in a household that struggles with hunger and 14 percent of families are food insecure, without reliable access to affordable, nutritious food;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students' ability and readiness to learn is a critical factor in acquiring the knowledge and skills to be successful in the workforce;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state's future economic welfare rests with the students of today;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Community connections between schools and farmers would provide nutritious, locally grown food for children and economic opportunities for Washington farmers;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recognize the importance of combating childhood hunger;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House of Representatives acknowledge the economic and educational benefits of connecting schools and local farmers;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House of Representatives commend advocacy groups and local farm to community coalitions across the state for their efforts to end hunger in Washington.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75cfe81c94d64" /></Relationships>
</file>