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977f72e6c41c0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2017-4623</w:t>
      </w:r>
      <w:r>
        <w:t xml:space="preserve">, by </w:t>
      </w:r>
      <w:r>
        <w:t>Representative Doglio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International Women's Day is a global day celebrating the social, economic, cultural, and political achievements of women. The day also marks a call to action for accelerating gender parity;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This year's theme is </w:t>
      </w:r>
      <w:r>
        <w:rPr>
          <w:b/>
        </w:rPr>
        <w:t xml:space="preserve">Be Bold for Change</w:t>
      </w:r>
      <w:r>
        <w:rPr/>
        <w:t xml:space="preserve">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There are numerous examples of women who have been </w:t>
      </w:r>
      <w:r>
        <w:rPr>
          <w:b/>
        </w:rPr>
        <w:t xml:space="preserve">Bold for Change</w:t>
      </w:r>
      <w:r>
        <w:rPr/>
        <w:t xml:space="preserve">, and, in doing so, made their marks on history and changed the world;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Harriet Tubman, the famous "conductor" on the Underground Railroad, led hundreds of slaves to freedom. She never lost a fugitive or allowed one to turn back;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Anne Frank, who perished in Bergen-Belsen concentration camp, left behind a diary which served as a unique eyewitness account of life during the Holocaust;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Former Congresswoman Barbara Jordan was the first black woman elected to the Texas State Senate and the first African-American Texan in Congress, man or woman. She was a staunch defender of the U.S. Constitution, which, she sometimes noted, had not initially included African-Americans in its "We, the people";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First Lady Eleanor Roosevelt was a leader involved in numerous humanitarian causes, who rejected the "social hostess" role of first lady and turned into a more visible, active participant in the White House administration. She was an early champion for civil rights for African-Americans, and advocated for women, American workers, refugees, and the poor;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United States Supreme Court Justice Sandra Day O'Connor was a Presidential Medal of Freedom award recipient and the first woman to serve on the Supreme Court;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Condoleeza Rice was the first African-American woman and second woman ever to serve as the United States' National Security Adviser and Secretary of State. She was also the first woman and first African-American to serve as Provost of Stanford University;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Representative Ileana Ros-Lehtinen was the first Cuban-American and the first Latina elected to Congress. She's been a strong advocate of programs that address domestic violence against women and was the lead sponsor of the reauthorization of the Violence Against Women Act;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Cathy McMorris Rodgers was the first woman to lead the Washington State House Republican Caucus during her service as a state representative. As a Congresswoman, she is the longest-serving woman in Republican leadership, and, as chair of the House Republican Conference, she is the highest-ranking woman in Congress;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Washington State Supreme Court Justice Mary Yu is a decorated lawyer with a strong record of service both on and off the bench, and our state's first openly lesbian person and first woman of color to serve on the Washington Supreme Court;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According to the World Economic Forum, there is a clear values-based case for promoting gender parity: Women are one-half of the world's population and deserve equal access to health, education, economic participation and earning potential, and political decision-making power;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House of Representatives recognize the contributions of women to our society, economy, and community; and honor all women throughout our state, nation, and world during the celebration of International Women's Day.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f5fe9c0a24fce" /></Relationships>
</file>