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0007ca4be4eee" /></Relationships>
</file>

<file path=word/document.xml><?xml version="1.0" encoding="utf-8"?>
<w:document xmlns:w="http://schemas.openxmlformats.org/wordprocessingml/2006/main">
  <w:body>
    <w:p>
      <w:pPr>
        <w:jc w:val="left"/>
      </w:pPr>
      <w:r>
        <w:rPr>
          <w:u w:val="single"/>
        </w:rPr>
        <w:t>HOUSE RESOLUTION NO. 2018-4676</w:t>
      </w:r>
      <w:r>
        <w:t xml:space="preserve">, by </w:t>
      </w:r>
      <w:r>
        <w:t>Representatives Orcutt, Dent, Doglio, Graves, Hayes, Irwin, Kilduff, MacEwen, McCabe, Muri, Schmick, Tarleton, Van Werven, Wilcox, Barkis, Haler, Maycumber, Shea, Steele, Walsh, Kretz, Dye, Jenkin, McCaslin, and Eslick</w:t>
      </w:r>
    </w:p>
    <w:p/>
    <w:p>
      <w:pPr>
        <w:spacing w:before="0" w:after="0" w:line="240" w:lineRule="exact"/>
        <w:ind w:left="0" w:right="0" w:firstLine="576"/>
        <w:jc w:val="left"/>
      </w:pPr>
      <w:r>
        <w:rPr/>
        <w:t xml:space="preserve">WHEREAS, Washington agriculture generates $10.16 billion annually and is a cornerstone of the Washington State economy; and</w:t>
      </w:r>
    </w:p>
    <w:p>
      <w:pPr>
        <w:spacing w:before="0" w:after="0" w:line="240" w:lineRule="exact"/>
        <w:ind w:left="0" w:right="0" w:firstLine="576"/>
        <w:jc w:val="left"/>
      </w:pPr>
      <w:r>
        <w:rPr/>
        <w:t xml:space="preserve">WHEREAS, Washington FFA members' continuous efforts culminated in four chapters being named as national finalists in the National Chapter Awards Program, which recognizes the top ten chapters in the nation in four qualifying areas out of the eight thousand five hundred sixty-eight chapters nationwide; and</w:t>
      </w:r>
    </w:p>
    <w:p>
      <w:pPr>
        <w:spacing w:before="0" w:after="0" w:line="240" w:lineRule="exact"/>
        <w:ind w:left="0" w:right="0" w:firstLine="576"/>
        <w:jc w:val="left"/>
      </w:pPr>
      <w:r>
        <w:rPr/>
        <w:t xml:space="preserve">WHEREAS, Washington FFA members contribute to the nationally generated $4.4 billion through Supervised Agricultural Experience programs, which are an extension of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482,000 service hours which equates to an economic impact of over $10.9 million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(STEM) education model, and agricultural education is celebrating 101 years as a result of the Smith-Hughes Act influencing more than 50,000 Washington students enrolled in agricultural education courses annually; and</w:t>
      </w:r>
    </w:p>
    <w:p>
      <w:pPr>
        <w:spacing w:before="0" w:after="0" w:line="240" w:lineRule="exact"/>
        <w:ind w:left="0" w:right="0" w:firstLine="576"/>
        <w:jc w:val="left"/>
      </w:pPr>
      <w:r>
        <w:rPr/>
        <w:t xml:space="preserve">WHEREAS, Washington FFA Week is recognized by approximately 11,000 members statewide;</w:t>
      </w:r>
    </w:p>
    <w:p>
      <w:pPr>
        <w:spacing w:before="0" w:after="0" w:line="240" w:lineRule="exact"/>
        <w:ind w:left="0" w:right="0" w:firstLine="576"/>
        <w:jc w:val="left"/>
      </w:pPr>
      <w:r>
        <w:rPr/>
        <w:t xml:space="preserve">NOW, THEREFORE, BE IT RESOLVED, That the Washington State House of Representatives recognize Washington FFA members and their distinction in the agricultural field during the celebration of FFA Week, February 17th through 24th, 2018.</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22c97484e4f3c" /></Relationships>
</file>