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5c9caea61748db" /></Relationships>
</file>

<file path=word/document.xml><?xml version="1.0" encoding="utf-8"?>
<w:document xmlns:w="http://schemas.openxmlformats.org/wordprocessingml/2006/main">
  <w:body>
    <w:p>
      <w:r>
        <w:t>S-0927.1</w:t>
      </w:r>
    </w:p>
    <w:p>
      <w:pPr>
        <w:jc w:val="center"/>
      </w:pPr>
      <w:r>
        <w:t>_______________________________________________</w:t>
      </w:r>
    </w:p>
    <w:p/>
    <w:p>
      <w:pPr>
        <w:jc w:val="center"/>
      </w:pPr>
      <w:r>
        <w:rPr>
          <w:b/>
        </w:rPr>
        <w:t>SUBSTITUTE SENATE BILL 5004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Honeyford, Takko, and Warnick)</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burning of organic waste derived from pruning by commercial berry growers; amending RCW 70.94.6514, 70.94.6524, and 70.94.6528;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outdoor burning of organic waste created as a result of pruning at commercial berry growing operations is a necessary and expeditious method of pest and disease control. Therefore, the legislature finds that outdoor burning of organic waste derived from pruning by commercial berry growers must be allowed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u w:val="single"/>
        </w:rPr>
        <w:t xml:space="preserve">(c) Outdoor burning of organic waste derived from pruning by commercial berry growers shall be allowed as an ongoing agricultural activity under this section in accordance with RCW 70.94.6528(8)(c).</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w:t>
      </w:r>
      <w:r>
        <w:t>((</w:t>
      </w:r>
      <w:r>
        <w:rPr>
          <w:strike/>
        </w:rPr>
        <w:t xml:space="preserve">or</w:t>
      </w:r>
      <w:r>
        <w:t>))</w:t>
      </w:r>
    </w:p>
    <w:p>
      <w:pPr>
        <w:spacing w:before="0" w:after="0" w:line="408" w:lineRule="exact"/>
        <w:ind w:left="0" w:right="0" w:firstLine="576"/>
        <w:jc w:val="left"/>
      </w:pPr>
      <w:r>
        <w:rPr/>
        <w:t xml:space="preserve">(iii) Organic debris blown by wind</w:t>
      </w:r>
      <w:r>
        <w:rPr>
          <w:u w:val="single"/>
        </w:rPr>
        <w:t xml:space="preserve">; or</w:t>
      </w:r>
    </w:p>
    <w:p>
      <w:pPr>
        <w:spacing w:before="0" w:after="0" w:line="408" w:lineRule="exact"/>
        <w:ind w:left="0" w:right="0" w:firstLine="576"/>
        <w:jc w:val="left"/>
      </w:pPr>
      <w:r>
        <w:rPr>
          <w:u w:val="single"/>
        </w:rPr>
        <w:t xml:space="preserve">(iv) Organic waste derived from pruning by commercial berry growers</w:t>
      </w:r>
      <w:r>
        <w:rPr/>
        <w:t xml:space="preserve">.</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at the time the permit is issued shall assess and collect permit fees for burning under this section. All fees collected shall be deposited in the air pollution control account created in RCW 70.94.015,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is allowed within the urban growth area as described in RCW 70.94.6514 if the burning is not conducted during air quality episodes, or where a determination of impaired air quality has been made as provided in RCW 70.94.473,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0" w:after="0" w:line="408" w:lineRule="exact"/>
        <w:ind w:left="0" w:right="0" w:firstLine="576"/>
        <w:jc w:val="left"/>
      </w:pPr>
      <w:r>
        <w:rPr>
          <w:u w:val="single"/>
        </w:rPr>
        <w:t xml:space="preserve">(c) Outdoor burning of organic waste derived from pruning by commercial berry growers, whether or not agricultural crops will be replanted on the land, shall be allowed as an ongoing agricultural activity under this section.</w:t>
      </w:r>
    </w:p>
    <w:p/>
    <w:p>
      <w:pPr>
        <w:jc w:val="center"/>
      </w:pPr>
      <w:r>
        <w:rPr>
          <w:b/>
        </w:rPr>
        <w:t>--- END ---</w:t>
      </w:r>
    </w:p>
    <w:sectPr>
      <w:pgNumType w:start="1"/>
      <w:footerReference xmlns:r="http://schemas.openxmlformats.org/officeDocument/2006/relationships" r:id="R4467debd9da845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ad9b57a6a43f5" /><Relationship Type="http://schemas.openxmlformats.org/officeDocument/2006/relationships/footer" Target="/word/footer.xml" Id="R4467debd9da84582" /></Relationships>
</file>