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d829cb385469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and Frockt; by request of Office of Financial Management)</w:t>
      </w:r>
    </w:p>
    <w:p/>
    <w:p>
      <w:r>
        <w:rPr>
          <w:t xml:space="preserve">READ FIRST TIME 03/30/17.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70.340.130, 28B.20.725, 28B.30.750, 28B.35.370, 28B.50.360, and 70.105D.070; amending 2015 3rd sp.s. c 3 ss 1002, 1026, 1028, 3198, 3200, and 3202 (uncodified); amending 2016 sp.s. c 35 ss 1008 and 6015 (uncodified); adding a new section to 2015 3rd sp.s. c 3 (uncodified); creating new sections; repealing 2016 sp.s. c 35 s 2011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WWRP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1001,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$21,322,000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$9,538,000</w:t>
      </w:r>
    </w:p>
    <w:p>
      <w:pPr>
        <w:tabs>
          <w:tab w:val="right" w:leader="dot" w:pos="9936"/>
        </w:tabs>
        <w:ind w:left="0" w:right="0" w:firstLine="1440"/>
      </w:pPr>
      <w:r>
        <w:rPr/>
        <w:t xml:space="preserve">Subtotal Reappropriation</w:t>
      </w:r>
      <w:r>
        <w:tab/>
      </w:r>
      <w:r>
        <w:rPr/>
        <w:t xml:space="preserve">$30,860,000</w:t>
      </w:r>
    </w:p>
    <w:p>
      <w:pPr>
        <w:spacing w:before="120" w:after="0" w:line="408" w:lineRule="exact"/>
        <w:ind w:left="0" w:right="0" w:firstLine="576"/>
        <w:jc w:val="left"/>
        <w:tabs>
          <w:tab w:val="right" w:leader="dot" w:pos="9936"/>
        </w:tabs>
      </w:pPr>
      <w:r>
        <w:rPr/>
        <w:t xml:space="preserve">Prior Biennia (Expenditures)</w:t>
      </w:r>
      <w:r>
        <w:tab/>
      </w:r>
      <w:r>
        <w:rPr/>
        <w:t xml:space="preserve">$9,540,000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$5,027,000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$3,969,000</w:t>
      </w:r>
    </w:p>
    <w:p>
      <w:pPr>
        <w:spacing w:before="120" w:after="0" w:line="408" w:lineRule="exact"/>
        <w:ind w:left="0" w:right="0" w:firstLine="576"/>
        <w:jc w:val="left"/>
        <w:tabs>
          <w:tab w:val="right" w:leader="dot" w:pos="9936"/>
        </w:tabs>
      </w:pPr>
      <w:r>
        <w:rPr/>
        <w:t xml:space="preserve">Prior Biennia (Expenditures)</w:t>
      </w:r>
      <w:r>
        <w:tab/>
      </w:r>
      <w:r>
        <w:rPr/>
        <w:t xml:space="preserve">$3,386,000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$1,983,000</w:t>
      </w:r>
    </w:p>
    <w:p>
      <w:pPr>
        <w:spacing w:before="120" w:after="0" w:line="408" w:lineRule="exact"/>
        <w:ind w:left="0" w:right="0" w:firstLine="576"/>
        <w:jc w:val="left"/>
        <w:tabs>
          <w:tab w:val="right" w:leader="dot" w:pos="9936"/>
        </w:tabs>
      </w:pPr>
      <w:r>
        <w:rPr/>
        <w:t xml:space="preserve">Prior Biennia (Expenditures)</w:t>
      </w:r>
      <w:r>
        <w:tab/>
      </w:r>
      <w:r>
        <w:rPr/>
        <w:t xml:space="preserve">$3,017,000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$71,800,000 of the state taxable building construction account</w:t>
      </w:r>
      <w:r>
        <w:rPr>
          <w:rFonts w:ascii="Times New Roman" w:hAnsi="Times New Roman"/>
        </w:rPr>
        <w:t xml:space="preserve">—</w:t>
      </w:r>
      <w:r>
        <w:rPr/>
        <w:t xml:space="preserve">state appropriation is provided solely for the department to award loans and grants on a competitive basis to affordable housing projects statewide for the following categories:</w:t>
      </w:r>
    </w:p>
    <w:p>
      <w:pPr>
        <w:spacing w:before="0" w:after="0" w:line="408" w:lineRule="exact"/>
        <w:ind w:left="0" w:right="0" w:firstLine="576"/>
        <w:jc w:val="left"/>
      </w:pPr>
      <w:r>
        <w:rPr/>
        <w:t xml:space="preserve">(a) 24 percent of this appropriation must benefit homeless people with chronic mental illness with low or no-barrier, case-managed housing, and this is the maximum amount the department may expend for this purpose;</w:t>
      </w:r>
    </w:p>
    <w:p>
      <w:pPr>
        <w:spacing w:before="0" w:after="0" w:line="408" w:lineRule="exact"/>
        <w:ind w:left="0" w:right="0" w:firstLine="576"/>
        <w:jc w:val="left"/>
      </w:pPr>
      <w:r>
        <w:rPr/>
        <w:t xml:space="preserve">(b) 22 percent of this appropriation must benefit homeless families with children, and this is the maximum amount the department may expend for this purpose;</w:t>
      </w:r>
    </w:p>
    <w:p>
      <w:pPr>
        <w:spacing w:before="0" w:after="0" w:line="408" w:lineRule="exact"/>
        <w:ind w:left="0" w:right="0" w:firstLine="576"/>
        <w:jc w:val="left"/>
      </w:pPr>
      <w:r>
        <w:rPr/>
        <w:t xml:space="preserve">(c) 10 percent of this appropriation must benefit homeless veterans, and this is the maximum amount the department may expend for this purpose;</w:t>
      </w:r>
    </w:p>
    <w:p>
      <w:pPr>
        <w:spacing w:before="0" w:after="0" w:line="408" w:lineRule="exact"/>
        <w:ind w:left="0" w:right="0" w:firstLine="576"/>
        <w:jc w:val="left"/>
      </w:pPr>
      <w:r>
        <w:rPr/>
        <w:t xml:space="preserve">(d) 10 percent of this appropriation must benefit homeless youth, and this is the maximum amount the department may expend for this purpose;</w:t>
      </w:r>
    </w:p>
    <w:p>
      <w:pPr>
        <w:spacing w:before="0" w:after="0" w:line="408" w:lineRule="exact"/>
        <w:ind w:left="0" w:right="0" w:firstLine="576"/>
        <w:jc w:val="left"/>
      </w:pPr>
      <w:r>
        <w:rPr/>
        <w:t xml:space="preserve">(e) 10 percent of this appropriation must benefit people with disabilities, and this is the maximum amount the department may expend for this purpose;</w:t>
      </w:r>
    </w:p>
    <w:p>
      <w:pPr>
        <w:spacing w:before="0" w:after="0" w:line="408" w:lineRule="exact"/>
        <w:ind w:left="0" w:right="0" w:firstLine="576"/>
        <w:jc w:val="left"/>
      </w:pPr>
      <w:r>
        <w:rPr/>
        <w:t xml:space="preserve">(f) 10 percent of this appropriation must benefit homeownership, and this is the maximum amount the department may expend for this purpose;</w:t>
      </w:r>
    </w:p>
    <w:p>
      <w:pPr>
        <w:spacing w:before="0" w:after="0" w:line="408" w:lineRule="exact"/>
        <w:ind w:left="0" w:right="0" w:firstLine="576"/>
        <w:jc w:val="left"/>
      </w:pPr>
      <w:r>
        <w:rPr/>
        <w:t xml:space="preserve">(g) 7 percent of this appropriation must benefit seniors, and this is the maximum amount the department may expend for this purpose; and</w:t>
      </w:r>
    </w:p>
    <w:p>
      <w:pPr>
        <w:spacing w:before="0" w:after="0" w:line="408" w:lineRule="exact"/>
        <w:ind w:left="0" w:right="0" w:firstLine="576"/>
        <w:jc w:val="left"/>
      </w:pPr>
      <w:r>
        <w:rPr/>
        <w:t xml:space="preserve">(h) 7 percent of this appropriation must benefit farmworkers, and this is the maximum amount the department may expend for this purpose.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(4)(a) $1,572,000 of the Washington housing trust account</w:t>
      </w:r>
      <w:r>
        <w:rPr>
          <w:rFonts w:ascii="Times New Roman" w:hAnsi="Times New Roman"/>
        </w:rPr>
        <w:t xml:space="preserve">—</w:t>
      </w:r>
      <w:r>
        <w:rPr/>
        <w:t xml:space="preserve">state appropriation and $8,428,000 of the state building construction account</w:t>
      </w:r>
      <w:r>
        <w:rPr>
          <w:rFonts w:ascii="Times New Roman" w:hAnsi="Times New Roman"/>
        </w:rPr>
        <w:t xml:space="preserve">—</w:t>
      </w:r>
      <w:r>
        <w:rPr/>
        <w:t xml:space="preserve">state appropriation are provided solely for housing preservation to be awarded competitively. The grants are for major building improvements, preservation and system replacements necessary for the existing housing trust fund portfolio to maintain long-term viability. To receive grants, housing projects must meet the following requirements:</w:t>
      </w:r>
    </w:p>
    <w:p>
      <w:pPr>
        <w:spacing w:before="0" w:after="0" w:line="408" w:lineRule="exact"/>
        <w:ind w:left="0" w:right="0" w:firstLine="576"/>
        <w:jc w:val="left"/>
      </w:pPr>
      <w:r>
        <w:rPr/>
        <w:t xml:space="preserve">(i) The property is more than 15 years old;</w:t>
      </w:r>
    </w:p>
    <w:p>
      <w:pPr>
        <w:spacing w:before="0" w:after="0" w:line="408" w:lineRule="exact"/>
        <w:ind w:left="0" w:right="0" w:firstLine="576"/>
        <w:jc w:val="left"/>
      </w:pPr>
      <w:r>
        <w:rPr/>
        <w:t xml:space="preserve">(ii) At least 50 percent of the housing units are occupied by families and individuals at or below 30 percent annual median income.</w:t>
      </w:r>
    </w:p>
    <w:p>
      <w:pPr>
        <w:spacing w:before="0" w:after="0" w:line="408" w:lineRule="exact"/>
        <w:ind w:left="0" w:right="0" w:firstLine="576"/>
        <w:jc w:val="left"/>
      </w:pPr>
      <w:r>
        <w:rPr/>
        <w:t xml:space="preserve">(iii) The improvements will result in reduction of operating and/or utilities costs;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(b) The department must require that a capital needs assessment is performed to estimate the cost of the preservation project at contract execution.</w:t>
      </w:r>
    </w:p>
    <w:p>
      <w:pPr>
        <w:spacing w:before="0" w:after="0" w:line="408" w:lineRule="exact"/>
        <w:ind w:left="0" w:right="0" w:firstLine="576"/>
        <w:jc w:val="left"/>
      </w:pPr>
      <w:r>
        <w:rPr/>
        <w:t xml:space="preserve">(c) Funds shall not be used to add or expand the capacity of the property beyond that intended in making the appropriation.</w:t>
      </w:r>
    </w:p>
    <w:p>
      <w:pPr>
        <w:spacing w:before="0" w:after="0" w:line="408" w:lineRule="exact"/>
        <w:ind w:left="0" w:right="0" w:firstLine="576"/>
        <w:jc w:val="left"/>
      </w:pPr>
      <w:r>
        <w:rPr/>
        <w:t xml:space="preserve">(5) $2,772,000 of the state building construction account</w:t>
      </w:r>
      <w:r>
        <w:rPr>
          <w:rFonts w:ascii="Times New Roman" w:hAnsi="Times New Roman"/>
        </w:rPr>
        <w:t xml:space="preserve">—</w:t>
      </w:r>
      <w:r>
        <w:rPr/>
        <w:t xml:space="preserve">state appropriation is provided solely for the HopeWorks social enterprises in Everett.</w:t>
      </w:r>
    </w:p>
    <w:p>
      <w:pPr>
        <w:spacing w:before="0" w:after="0" w:line="408" w:lineRule="exact"/>
        <w:ind w:left="0" w:right="0" w:firstLine="576"/>
        <w:jc w:val="left"/>
      </w:pPr>
      <w:r>
        <w:rPr/>
        <w:t xml:space="preserve">(6) $6,000,000 of the state building construction account</w:t>
      </w:r>
      <w:r>
        <w:rPr>
          <w:rFonts w:ascii="Times New Roman" w:hAnsi="Times New Roman"/>
        </w:rPr>
        <w:t xml:space="preserve">—</w:t>
      </w:r>
      <w:r>
        <w:rPr/>
        <w:t xml:space="preserve">state appropriation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w:t>
      </w:r>
    </w:p>
    <w:p>
      <w:pPr>
        <w:spacing w:before="0" w:after="0" w:line="408" w:lineRule="exact"/>
        <w:ind w:left="0" w:right="0" w:firstLine="576"/>
        <w:jc w:val="left"/>
      </w:pPr>
      <w:r>
        <w:rPr/>
        <w:t xml:space="preserve">(7) $6,000,000 of the state building construction account</w:t>
      </w:r>
      <w:r>
        <w:rPr>
          <w:rFonts w:ascii="Times New Roman" w:hAnsi="Times New Roman"/>
        </w:rPr>
        <w:t xml:space="preserve">—</w:t>
      </w:r>
      <w:r>
        <w:rPr/>
        <w:t xml:space="preserve">state appropriation is provided solely for grants to the following organizations using innovative methods to address homelessness: $3,000,000 for THA Arlington drive youth campus in Tacoma and $3,000,000 for Elliott Avenue Housing Community in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$71,800,000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$1,572,000</w:t>
      </w:r>
    </w:p>
    <w:p>
      <w:pPr>
        <w:tabs>
          <w:tab w:val="right" w:leader="dot" w:pos="9936"/>
        </w:tabs>
        <w:ind w:left="0" w:right="0" w:firstLine="1440"/>
      </w:pPr>
      <w:r>
        <w:rPr/>
        <w:t xml:space="preserve">Subtotal Appropriation</w:t>
      </w:r>
      <w:r>
        <w:tab/>
      </w:r>
      <w:r>
        <w:rPr/>
        <w:t xml:space="preserve">$96,572,000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$416,572,000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tabs>
          <w:tab w:val="right" w:leader="dot" w:pos="9936"/>
        </w:tabs>
      </w:pPr>
      <w:r>
        <w:rPr/>
        <w:t xml:space="preserve">Boys and Girls Club of Chehalis</w:t>
      </w:r>
      <w:r>
        <w:tab/>
      </w:r>
      <w:r>
        <w:rPr/>
        <w:t xml:space="preserve">$200,000</w:t>
      </w:r>
    </w:p>
    <w:p>
      <w:pPr>
        <w:spacing w:before="0" w:after="0" w:line="408" w:lineRule="exact"/>
        <w:ind w:left="0" w:right="0" w:firstLine="576"/>
        <w:jc w:val="left"/>
        <w:tabs>
          <w:tab w:val="right" w:leader="dot" w:pos="9936"/>
        </w:tabs>
      </w:pPr>
      <w:r>
        <w:rPr/>
        <w:t xml:space="preserve">Lake Stevens Boys &amp; Girls Club Teen Center Expansion</w:t>
      </w:r>
      <w:r>
        <w:tab/>
      </w:r>
      <w:r>
        <w:rPr/>
        <w:t xml:space="preserve">$120,000</w:t>
      </w:r>
    </w:p>
    <w:p>
      <w:pPr>
        <w:spacing w:before="0" w:after="0" w:line="408" w:lineRule="exact"/>
        <w:ind w:left="0" w:right="0" w:firstLine="576"/>
        <w:jc w:val="left"/>
        <w:tabs>
          <w:tab w:val="right" w:leader="dot" w:pos="9936"/>
        </w:tabs>
      </w:pPr>
      <w:r>
        <w:rPr/>
        <w:t xml:space="preserve">Teen Expansion at the Clinton &amp; Gloria John Club</w:t>
      </w:r>
      <w:r>
        <w:tab/>
      </w:r>
      <w:r>
        <w:rPr/>
        <w:t xml:space="preserve">$328,000</w:t>
      </w:r>
    </w:p>
    <w:p>
      <w:pPr>
        <w:spacing w:before="0" w:after="0" w:line="408" w:lineRule="exact"/>
        <w:ind w:left="0" w:right="0" w:firstLine="576"/>
        <w:jc w:val="left"/>
        <w:tabs>
          <w:tab w:val="right" w:leader="dot" w:pos="9936"/>
        </w:tabs>
      </w:pPr>
      <w:r>
        <w:rPr/>
        <w:t xml:space="preserve">Arlington Boys &amp; Girls Club Expansion</w:t>
      </w:r>
      <w:r>
        <w:tab/>
      </w:r>
      <w:r>
        <w:rPr/>
        <w:t xml:space="preserve">$99,500</w:t>
      </w:r>
    </w:p>
    <w:p>
      <w:pPr>
        <w:spacing w:before="0" w:after="0" w:line="408" w:lineRule="exact"/>
        <w:ind w:left="0" w:right="0" w:firstLine="576"/>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tabs>
          <w:tab w:val="right" w:leader="dot" w:pos="9936"/>
        </w:tabs>
      </w:pPr>
      <w:r>
        <w:rPr/>
        <w:t xml:space="preserve">YMCA of Greater Seattle, Kent YMCA</w:t>
      </w:r>
      <w:r>
        <w:tab/>
      </w:r>
      <w:r>
        <w:rPr/>
        <w:t xml:space="preserve">$1,170,000</w:t>
      </w:r>
    </w:p>
    <w:p>
      <w:pPr>
        <w:spacing w:before="0" w:after="0" w:line="408" w:lineRule="exact"/>
        <w:ind w:left="0" w:right="0" w:firstLine="576"/>
        <w:jc w:val="left"/>
        <w:tabs>
          <w:tab w:val="right" w:leader="dot" w:pos="9936"/>
        </w:tabs>
      </w:pPr>
      <w:r>
        <w:rPr/>
        <w:t xml:space="preserve">YMCA of Greater Seattle, Auburn Valley YMCA</w:t>
      </w:r>
      <w:r>
        <w:tab/>
      </w:r>
      <w:r>
        <w:rPr/>
        <w:t xml:space="preserve">$762,500</w:t>
      </w:r>
    </w:p>
    <w:p>
      <w:pPr>
        <w:spacing w:before="0" w:after="0" w:line="408" w:lineRule="exact"/>
        <w:ind w:left="0" w:right="0" w:firstLine="576"/>
        <w:jc w:val="left"/>
        <w:tabs>
          <w:tab w:val="right" w:leader="dot" w:pos="9936"/>
        </w:tabs>
      </w:pPr>
      <w:r>
        <w:rPr/>
        <w:t xml:space="preserve">YMCA of Greater Seattle, University YMCA</w:t>
      </w:r>
      <w:r>
        <w:tab/>
      </w:r>
      <w:r>
        <w:rPr/>
        <w:t xml:space="preserve">$1,114,000</w:t>
      </w:r>
    </w:p>
    <w:p>
      <w:pPr>
        <w:spacing w:before="0" w:after="0" w:line="408" w:lineRule="exact"/>
        <w:ind w:left="0" w:right="0" w:firstLine="576"/>
        <w:jc w:val="left"/>
        <w:tabs>
          <w:tab w:val="right" w:leader="dot" w:pos="9936"/>
        </w:tabs>
      </w:pPr>
      <w:r>
        <w:rPr/>
        <w:t xml:space="preserve">Friends of Lopez Island Pool</w:t>
      </w:r>
      <w:r>
        <w:tab/>
      </w:r>
      <w:r>
        <w:rPr/>
        <w:t xml:space="preserve">$175,000</w:t>
      </w:r>
    </w:p>
    <w:p>
      <w:pPr>
        <w:spacing w:before="0" w:after="0" w:line="408" w:lineRule="exact"/>
        <w:ind w:left="0" w:right="0" w:firstLine="576"/>
        <w:jc w:val="left"/>
        <w:tabs>
          <w:tab w:val="right" w:leader="dot" w:pos="9936"/>
        </w:tabs>
      </w:pPr>
      <w:r>
        <w:rPr/>
        <w:t xml:space="preserve">Spokane Valley HUB</w:t>
      </w:r>
      <w:r>
        <w:tab/>
      </w:r>
      <w:r>
        <w:rPr/>
        <w:t xml:space="preserve">$300,000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Infill and Affordable Housing Development Assistance (30000876)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is provided solely to create a monitoring and assessment program to track affordable housing development trends statewide; and</w:t>
      </w:r>
    </w:p>
    <w:p>
      <w:pPr>
        <w:spacing w:before="0" w:after="0" w:line="408" w:lineRule="exact"/>
        <w:ind w:left="0" w:right="0" w:firstLine="576"/>
        <w:jc w:val="left"/>
      </w:pPr>
      <w:r>
        <w:rPr/>
        <w:t xml:space="preserve">(2) $1,030,000 is provided solely for a competitive grant program for local governments to implement infill and affordable housing strategies. The department of commerce will, to the greatest extent possible, leverage other federal, state, and local funds in the development of projects.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$1,609,000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$835,000</w:t>
      </w:r>
    </w:p>
    <w:p>
      <w:pPr>
        <w:tabs>
          <w:tab w:val="right" w:leader="dot" w:pos="9936"/>
        </w:tabs>
        <w:ind w:left="0" w:right="0" w:firstLine="1440"/>
      </w:pPr>
      <w:r>
        <w:rPr/>
        <w:t xml:space="preserve">TOTAL</w:t>
      </w:r>
      <w:r>
        <w:tab/>
      </w:r>
      <w:r>
        <w:rPr/>
        <w:t xml:space="preserve">$2,444,000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w:t>
      </w:r>
    </w:p>
    <w:p>
      <w:pPr>
        <w:spacing w:before="0" w:after="0" w:line="408" w:lineRule="exact"/>
        <w:ind w:left="0" w:right="0" w:firstLine="1152"/>
        <w:jc w:val="left"/>
        <w:tabs>
          <w:tab w:val="right" w:leader="dot" w:pos="9936"/>
        </w:tabs>
      </w:pPr>
      <w:r>
        <w:rPr/>
        <w:t xml:space="preserve">Education 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$44,725,000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12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 Facility</w:t>
      </w:r>
    </w:p>
    <w:p>
      <w:pPr>
        <w:spacing w:before="0" w:after="0" w:line="408" w:lineRule="exact"/>
        <w:ind w:left="0" w:right="0" w:firstLine="1152"/>
        <w:jc w:val="left"/>
        <w:tabs>
          <w:tab w:val="right" w:leader="dot" w:pos="9936"/>
        </w:tabs>
      </w:pPr>
      <w:r>
        <w:rPr/>
        <w:t xml:space="preserve">(Kelso)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$7,000,000 of the general fund private/local account appropriation is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w:t>
      </w:r>
    </w:p>
    <w:p>
      <w:pPr>
        <w:spacing w:before="0" w:after="0" w:line="408" w:lineRule="exact"/>
        <w:ind w:left="0" w:right="0" w:firstLine="576"/>
        <w:jc w:val="left"/>
      </w:pPr>
      <w:r>
        <w:rPr/>
        <w:t xml:space="preserve">(b) Eligible technologies for these projects include, but are not limited to:</w:t>
      </w:r>
    </w:p>
    <w:p>
      <w:pPr>
        <w:spacing w:before="0" w:after="0" w:line="408" w:lineRule="exact"/>
        <w:ind w:left="0" w:right="0" w:firstLine="576"/>
        <w:jc w:val="left"/>
      </w:pPr>
      <w:r>
        <w:rPr/>
        <w:t xml:space="preserve">(i) Electric vehicle and transportation system charging and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w:t>
      </w:r>
    </w:p>
    <w:p>
      <w:pPr>
        <w:spacing w:before="0" w:after="0" w:line="408" w:lineRule="exact"/>
        <w:ind w:left="0" w:right="0" w:firstLine="576"/>
        <w:jc w:val="left"/>
      </w:pPr>
      <w:r>
        <w:rPr/>
        <w:t xml:space="preserve">(v) Electric autonomous vehicles;</w:t>
      </w:r>
    </w:p>
    <w:p>
      <w:pPr>
        <w:spacing w:before="0" w:after="0" w:line="408" w:lineRule="exact"/>
        <w:ind w:left="0" w:right="0" w:firstLine="576"/>
        <w:jc w:val="left"/>
      </w:pPr>
      <w:r>
        <w:rPr/>
        <w:t xml:space="preserve">(vi) Maritime electrification, such as electric ferries, water taxis, and shore power infrastructure; and</w:t>
      </w:r>
    </w:p>
    <w:p>
      <w:pPr>
        <w:spacing w:before="0" w:after="0" w:line="408" w:lineRule="exact"/>
        <w:ind w:left="0" w:right="0" w:firstLine="576"/>
        <w:jc w:val="left"/>
      </w:pPr>
      <w:r>
        <w:rPr/>
        <w:t xml:space="preserve">(vii) Rail electrification (solutionary rail project) in consultation with Washington State University.</w:t>
      </w:r>
    </w:p>
    <w:p>
      <w:pPr>
        <w:spacing w:before="0" w:after="0" w:line="408" w:lineRule="exact"/>
        <w:ind w:left="0" w:right="0" w:firstLine="576"/>
        <w:jc w:val="left"/>
      </w:pPr>
      <w:r>
        <w:rPr/>
        <w:t xml:space="preserve">(6) $8,000,000 of the state building construction account</w:t>
      </w:r>
      <w:r>
        <w:rPr>
          <w:rFonts w:ascii="Times New Roman" w:hAnsi="Times New Roman"/>
        </w:rPr>
        <w:t xml:space="preserve">—</w:t>
      </w:r>
      <w:r>
        <w:rPr/>
        <w:t xml:space="preserve">state appropriation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(7)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$7,000,000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 in this section is subject to the following conditions and limitations: $5,000,000 is provided solely for grants to be awarded in competitive rounds to local agencies, public higher education institutions, school districts, and state agencies.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w:t>
      </w:r>
    </w:p>
    <w:p>
      <w:pPr>
        <w:spacing w:before="0" w:after="0" w:line="408" w:lineRule="exact"/>
        <w:ind w:left="0" w:right="0" w:firstLine="1152"/>
        <w:jc w:val="left"/>
        <w:tabs>
          <w:tab w:val="right" w:leader="dot" w:pos="9936"/>
        </w:tabs>
      </w:pPr>
      <w:r>
        <w:rPr/>
        <w:t xml:space="preserve">Boys &amp;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w:t>
      </w:r>
    </w:p>
    <w:p>
      <w:pPr>
        <w:spacing w:before="0" w:after="0" w:line="408" w:lineRule="exact"/>
        <w:ind w:left="0" w:right="0" w:firstLine="1152"/>
        <w:jc w:val="left"/>
        <w:tabs>
          <w:tab w:val="right" w:leader="dot" w:pos="9936"/>
        </w:tabs>
      </w:pPr>
      <w:r>
        <w:rPr/>
        <w:t xml:space="preserve">Center Building)</w:t>
      </w:r>
      <w:r>
        <w:tab/>
      </w:r>
      <w:r>
        <w:rPr/>
        <w:t xml:space="preserve">$1,000,000</w:t>
      </w:r>
    </w:p>
    <w:p>
      <w:pPr>
        <w:spacing w:before="0" w:after="0" w:line="408" w:lineRule="exact"/>
        <w:ind w:left="0" w:right="0" w:firstLine="576"/>
        <w:jc w:val="left"/>
      </w:pPr>
      <w:r>
        <w:rPr/>
        <w:t xml:space="preserve">Skagit Valley Family YMCA (New Skagit Valley</w:t>
      </w:r>
    </w:p>
    <w:p>
      <w:pPr>
        <w:spacing w:before="0" w:after="0" w:line="408" w:lineRule="exact"/>
        <w:ind w:left="0" w:right="0" w:firstLine="1152"/>
        <w:jc w:val="left"/>
        <w:tabs>
          <w:tab w:val="right" w:leader="dot" w:pos="9936"/>
        </w:tabs>
      </w:pPr>
      <w:r>
        <w:rPr/>
        <w:t xml:space="preserve">Family 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$89,908,000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Subject to the provisions of RCW 43.63A.125, the department shall coordinate with nonprofit organizations and federal and local community partners in gaining firm commitment of nonstate project funding in an amount sufficient to complete a distinct phase of the project or for property acquisition to resolve incompatible land use in the north clear zone at joint base Lewis-McChord.</w:t>
      </w:r>
    </w:p>
    <w:p>
      <w:pPr>
        <w:spacing w:before="0" w:after="0" w:line="408" w:lineRule="exact"/>
        <w:ind w:left="0" w:right="0" w:firstLine="576"/>
        <w:jc w:val="left"/>
      </w:pPr>
      <w:r>
        <w:rPr/>
        <w:t xml:space="preserve">(8)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(9)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(10) The appropriation is provided solely for the following list of projects:</w:t>
      </w:r>
    </w:p>
    <w:p>
      <w:pPr>
        <w:spacing w:before="12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Alder Creek Pioneer Museum Expansion (Yakima)</w:t>
      </w:r>
      <w:r>
        <w:tab/>
      </w:r>
      <w:r>
        <w:rPr/>
        <w:t xml:space="preserve">$500,000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$540,000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$45,000</w:t>
      </w:r>
    </w:p>
    <w:p>
      <w:pPr>
        <w:spacing w:before="0" w:after="0" w:line="408" w:lineRule="exact"/>
        <w:ind w:left="0" w:right="0" w:firstLine="576"/>
        <w:jc w:val="left"/>
      </w:pPr>
      <w:r>
        <w:rPr/>
        <w:t xml:space="preserve">Belfair Senior Centro Meals on Wheels Kitchen Upgrade</w:t>
      </w:r>
    </w:p>
    <w:p>
      <w:pPr>
        <w:spacing w:before="0" w:after="0" w:line="408" w:lineRule="exact"/>
        <w:ind w:left="0" w:right="0" w:firstLine="1152"/>
        <w:jc w:val="left"/>
        <w:tabs>
          <w:tab w:val="right" w:leader="dot" w:pos="9936"/>
        </w:tabs>
      </w:pPr>
      <w:r>
        <w:rPr/>
        <w:t xml:space="preserve">(Belfair)</w:t>
      </w:r>
      <w:r>
        <w:tab/>
      </w:r>
      <w:r>
        <w:rPr/>
        <w:t xml:space="preserve">$11,000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tabs>
          <w:tab w:val="right" w:leader="dot" w:pos="9936"/>
        </w:tabs>
      </w:pPr>
      <w:r>
        <w:rPr/>
        <w:t xml:space="preserve">Camp Solomon Schechter (Olympia)</w:t>
      </w:r>
      <w:r>
        <w:tab/>
      </w:r>
      <w:r>
        <w:rPr/>
        <w:t xml:space="preserve">$200,000</w:t>
      </w:r>
    </w:p>
    <w:p>
      <w:pPr>
        <w:spacing w:before="0" w:after="0" w:line="408" w:lineRule="exact"/>
        <w:ind w:left="0" w:right="0" w:firstLine="576"/>
        <w:jc w:val="left"/>
        <w:tabs>
          <w:tab w:val="right" w:leader="dot" w:pos="9936"/>
        </w:tabs>
      </w:pPr>
      <w:r>
        <w:rPr/>
        <w:t xml:space="preserve">Captain Joseph House (Port Angeles)</w:t>
      </w:r>
      <w:r>
        <w:tab/>
      </w:r>
      <w:r>
        <w:rPr/>
        <w:t xml:space="preserve">$160,000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pPr>
      <w:r>
        <w:rPr/>
        <w:t xml:space="preserve">Centennial Trail - Southern Extension #1</w:t>
      </w:r>
    </w:p>
    <w:p>
      <w:pPr>
        <w:spacing w:before="0" w:after="0" w:line="408" w:lineRule="exact"/>
        <w:ind w:left="0" w:right="0" w:firstLine="1152"/>
        <w:jc w:val="left"/>
        <w:tabs>
          <w:tab w:val="right" w:leader="dot" w:pos="9936"/>
        </w:tabs>
      </w:pPr>
      <w:r>
        <w:rPr/>
        <w:t xml:space="preserve">(Snohomish)</w:t>
      </w:r>
      <w:r>
        <w:tab/>
      </w:r>
      <w:r>
        <w:rPr/>
        <w:t xml:space="preserve">$1,000,000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Cocoon House (Everett)</w:t>
      </w:r>
      <w:r>
        <w:tab/>
      </w:r>
      <w:r>
        <w:rPr/>
        <w:t xml:space="preserve">$2,000,000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$1,000,000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pPr>
      <w:r>
        <w:rPr/>
        <w:t xml:space="preserve">Daybreak Youth Center for Adolescent Recovery</w:t>
      </w:r>
    </w:p>
    <w:p>
      <w:pPr>
        <w:spacing w:before="0" w:after="0" w:line="408" w:lineRule="exact"/>
        <w:ind w:left="0" w:right="0" w:firstLine="1152"/>
        <w:jc w:val="left"/>
        <w:tabs>
          <w:tab w:val="right" w:leader="dot" w:pos="9936"/>
        </w:tabs>
      </w:pPr>
      <w:r>
        <w:rPr/>
        <w:t xml:space="preserve">(Brush Prairie)</w:t>
      </w:r>
      <w:r>
        <w:tab/>
      </w:r>
      <w:r>
        <w:rPr/>
        <w:t xml:space="preserve">$1,750,000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pPr>
      <w:r>
        <w:rPr/>
        <w:t xml:space="preserve">Ethiopian Community Affordable Senior Housing</w:t>
      </w:r>
    </w:p>
    <w:p>
      <w:pPr>
        <w:spacing w:before="0" w:after="0" w:line="408" w:lineRule="exact"/>
        <w:ind w:left="0" w:right="0" w:firstLine="1152"/>
        <w:jc w:val="left"/>
        <w:tabs>
          <w:tab w:val="right" w:leader="dot" w:pos="9936"/>
        </w:tabs>
      </w:pPr>
      <w:r>
        <w:rPr/>
        <w:t xml:space="preserve">(Seattle)</w:t>
      </w:r>
      <w:r>
        <w:tab/>
      </w:r>
      <w:r>
        <w:rPr/>
        <w:t xml:space="preserve">$400,000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$250,000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tabs>
          <w:tab w:val="right" w:leader="dot" w:pos="9936"/>
        </w:tabs>
      </w:pPr>
      <w:r>
        <w:rPr/>
        <w:t xml:space="preserve">Heritage Park Eastern Washington Butte (Olympia)</w:t>
      </w:r>
      <w:r>
        <w:tab/>
      </w:r>
      <w:r>
        <w:rPr/>
        <w:t xml:space="preserve">$50,000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Capital Campaign (Spokane)</w:t>
      </w:r>
      <w:r>
        <w:tab/>
      </w:r>
      <w:r>
        <w:rPr/>
        <w:t xml:space="preserve">$501,000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Intrepid Spirit Center (Lakewood)</w:t>
      </w:r>
      <w:r>
        <w:tab/>
      </w:r>
      <w:r>
        <w:rPr/>
        <w:t xml:space="preserve">$1,000,000</w:t>
      </w:r>
    </w:p>
    <w:p>
      <w:pPr>
        <w:spacing w:before="0" w:after="0" w:line="408" w:lineRule="exact"/>
        <w:ind w:left="0" w:right="0" w:firstLine="576"/>
        <w:jc w:val="left"/>
      </w:pPr>
      <w:r>
        <w:rPr/>
        <w:t xml:space="preserve">Islandwood Community Dining Hall and Teaching</w:t>
      </w:r>
    </w:p>
    <w:p>
      <w:pPr>
        <w:spacing w:before="0" w:after="0" w:line="408" w:lineRule="exact"/>
        <w:ind w:left="0" w:right="0" w:firstLine="1152"/>
        <w:jc w:val="left"/>
        <w:tabs>
          <w:tab w:val="right" w:leader="dot" w:pos="9936"/>
        </w:tabs>
      </w:pPr>
      <w:r>
        <w:rPr/>
        <w:t xml:space="preserve">Kitchen (Bainbridge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$270,000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$750,000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Waterfront Remediation - Phase 2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Peace Community Center Renovation and Expansion</w:t>
      </w:r>
    </w:p>
    <w:p>
      <w:pPr>
        <w:spacing w:before="0" w:after="0" w:line="408" w:lineRule="exact"/>
        <w:ind w:left="0" w:right="0" w:firstLine="1152"/>
        <w:jc w:val="left"/>
        <w:tabs>
          <w:tab w:val="right" w:leader="dot" w:pos="9936"/>
        </w:tabs>
      </w:pPr>
      <w:r>
        <w:rPr/>
        <w:t xml:space="preserve">(Tacoma)</w:t>
      </w:r>
      <w:r>
        <w:tab/>
      </w:r>
      <w:r>
        <w:rPr/>
        <w:t xml:space="preserve">$330,000</w:t>
      </w:r>
    </w:p>
    <w:p>
      <w:pPr>
        <w:spacing w:before="0" w:after="0" w:line="408" w:lineRule="exact"/>
        <w:ind w:left="0" w:right="0" w:firstLine="576"/>
        <w:jc w:val="left"/>
        <w:tabs>
          <w:tab w:val="right" w:leader="dot" w:pos="9936"/>
        </w:tabs>
      </w:pPr>
      <w:r>
        <w:rPr/>
        <w:t xml:space="preserve">Pepin Creek Realignment Project (Lynden)</w:t>
      </w:r>
      <w:r>
        <w:tab/>
      </w:r>
      <w:r>
        <w:rPr/>
        <w:t xml:space="preserve">$4,035,000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pPr>
      <w:r>
        <w:rPr/>
        <w:t xml:space="preserve">Shelton Basin 3 Sewer Rehabilitation Project</w:t>
      </w:r>
    </w:p>
    <w:p>
      <w:pPr>
        <w:spacing w:before="0" w:after="0" w:line="408" w:lineRule="exact"/>
        <w:ind w:left="0" w:right="0" w:firstLine="1152"/>
        <w:jc w:val="left"/>
        <w:tabs>
          <w:tab w:val="right" w:leader="dot" w:pos="9936"/>
        </w:tabs>
      </w:pPr>
      <w:r>
        <w:rPr/>
        <w:t xml:space="preserve">(Shelton)</w:t>
      </w:r>
      <w:r>
        <w:tab/>
      </w:r>
      <w:r>
        <w:rPr/>
        <w:t xml:space="preserve">$1,500,000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$600,000</w:t>
      </w:r>
    </w:p>
    <w:p>
      <w:pPr>
        <w:spacing w:before="0" w:after="0" w:line="408" w:lineRule="exact"/>
        <w:ind w:left="0" w:right="0" w:firstLine="576"/>
        <w:jc w:val="left"/>
        <w:tabs>
          <w:tab w:val="right" w:leader="dot" w:pos="9936"/>
        </w:tabs>
      </w:pPr>
      <w:r>
        <w:rPr/>
        <w:t xml:space="preserve">Spokane Family Justice Center at the YWCA (Spokane)</w:t>
      </w:r>
      <w:r>
        <w:tab/>
      </w:r>
      <w:r>
        <w:rPr/>
        <w:t xml:space="preserve">$100,000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Tollgate Farmhouse Project (North Bend)</w:t>
      </w:r>
      <w:r>
        <w:tab/>
      </w:r>
      <w:r>
        <w:rPr/>
        <w:t xml:space="preserve">$280,000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$1,250,000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Replacement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$29,000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in this section is provided solely for the Pasco early learning facility;</w:t>
      </w:r>
    </w:p>
    <w:p>
      <w:pPr>
        <w:spacing w:before="0" w:after="0" w:line="408" w:lineRule="exact"/>
        <w:ind w:left="0" w:right="0" w:firstLine="576"/>
        <w:jc w:val="left"/>
      </w:pPr>
      <w:r>
        <w:rPr/>
        <w:t xml:space="preserve">(2) $980,000 of the appropriation in this section is provided solely for the Franklin Pierce early learning center in the Franklin Pierce school district; and</w:t>
      </w:r>
    </w:p>
    <w:p>
      <w:pPr>
        <w:spacing w:before="0" w:after="0" w:line="408" w:lineRule="exact"/>
        <w:ind w:left="0" w:right="0" w:firstLine="576"/>
        <w:jc w:val="left"/>
      </w:pPr>
      <w:r>
        <w:rPr/>
        <w:t xml:space="preserve">(3) The department of commerce shall manage the remaining funds appropriated in this section as directed in Substitute Senate Bill No. 5753 (early learning financing) or Second Substitute House Bill No. 1777 (early learning financing).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Prior to receiving funds, project recipients must demonstrate that the project site is under control for a minimum of ten years, either through ownership or a long-term lease.</w:t>
      </w:r>
    </w:p>
    <w:p>
      <w:pPr>
        <w:spacing w:before="0" w:after="0" w:line="408" w:lineRule="exact"/>
        <w:ind w:left="0" w:right="0" w:firstLine="576"/>
        <w:jc w:val="left"/>
      </w:pPr>
      <w:r>
        <w:rPr/>
        <w:t xml:space="preserve">(2)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(3)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(4)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(5) $10,768,000 of the appropriation in this section is provided solely for grants administered by the department of commerce. The department shall evaluate applications considering the following criteria:</w:t>
      </w:r>
    </w:p>
    <w:p>
      <w:pPr>
        <w:spacing w:before="0" w:after="0" w:line="408" w:lineRule="exact"/>
        <w:ind w:left="0" w:right="0" w:firstLine="576"/>
        <w:jc w:val="left"/>
      </w:pPr>
      <w:r>
        <w:rPr/>
        <w:t xml:space="preserve">(a) Unmet patient need that reflects the impact the project will have on reducing the unmet oral health needs of the community. This criterion includes the number of new patient visits, the number of new patient visits provided to adults in particular, the unmet oral health needs of the community, and access to other oral health resources.</w:t>
      </w:r>
    </w:p>
    <w:p>
      <w:pPr>
        <w:spacing w:before="0" w:after="0" w:line="408" w:lineRule="exact"/>
        <w:ind w:left="0" w:right="0" w:firstLine="576"/>
        <w:jc w:val="left"/>
      </w:pPr>
      <w:r>
        <w:rPr/>
        <w:t xml:space="preserve">(b) Efficiency in dental access which reflects the cost to the capital budget for each new patient visit. This criterion accounts for the total number of new dental patient visits annually created by the project, and the volume of treatments per new operatory/chair versus the level of request from the capital budget.</w:t>
      </w:r>
    </w:p>
    <w:p>
      <w:pPr>
        <w:spacing w:before="0" w:after="0" w:line="408" w:lineRule="exact"/>
        <w:ind w:left="0" w:right="0" w:firstLine="576"/>
        <w:jc w:val="left"/>
      </w:pPr>
      <w:r>
        <w:rPr/>
        <w:t xml:space="preserve">(c) Sustainability that reflects the long-term sustainability of the project and takes into consideration the organization's operational reserves, project pro forma, and leadership strength.</w:t>
      </w:r>
    </w:p>
    <w:p>
      <w:pPr>
        <w:spacing w:before="0" w:after="0" w:line="408" w:lineRule="exact"/>
        <w:ind w:left="0" w:right="0" w:firstLine="576"/>
        <w:jc w:val="left"/>
      </w:pPr>
      <w:r>
        <w:rPr/>
        <w:t xml:space="preserve">(d) Organizational need that reflects the likelihood that the project will proceed without capital budget funding and accounts for the organization's months of operating costs in reserve, financial position, and ability to raise additional capital funds.</w:t>
      </w:r>
    </w:p>
    <w:p>
      <w:pPr>
        <w:spacing w:before="0" w:after="0" w:line="408" w:lineRule="exact"/>
        <w:ind w:left="0" w:right="0" w:firstLine="576"/>
        <w:jc w:val="left"/>
      </w:pPr>
      <w:r>
        <w:rPr/>
        <w:t xml:space="preserve">(6) $5,232,000 of the appropriation in this section is provided solely for grants to the following facilities and programs:</w:t>
      </w:r>
    </w:p>
    <w:p>
      <w:pPr>
        <w:spacing w:before="0" w:after="0" w:line="408" w:lineRule="exact"/>
        <w:ind w:left="0" w:right="0" w:firstLine="576"/>
        <w:jc w:val="left"/>
        <w:tabs>
          <w:tab w:val="right" w:leader="dot" w:pos="9936"/>
        </w:tabs>
      </w:pPr>
      <w:r>
        <w:rPr/>
        <w:t xml:space="preserve">East Central Community Center (Spokane)</w:t>
      </w:r>
      <w:r>
        <w:tab/>
      </w:r>
      <w:r>
        <w:rPr/>
        <w:t xml:space="preserve">$550,000</w:t>
      </w:r>
    </w:p>
    <w:p>
      <w:pPr>
        <w:spacing w:before="0" w:after="0" w:line="408" w:lineRule="exact"/>
        <w:ind w:left="0" w:right="0" w:firstLine="576"/>
        <w:jc w:val="left"/>
        <w:tabs>
          <w:tab w:val="right" w:leader="dot" w:pos="9936"/>
        </w:tabs>
      </w:pPr>
      <w:r>
        <w:rPr/>
        <w:t xml:space="preserve">Sea Mar Dental Expansion (Seattle)</w:t>
      </w:r>
      <w:r>
        <w:tab/>
      </w:r>
      <w:r>
        <w:rPr/>
        <w:t xml:space="preserve">$183,000</w:t>
      </w:r>
    </w:p>
    <w:p>
      <w:pPr>
        <w:spacing w:before="0" w:after="0" w:line="408" w:lineRule="exact"/>
        <w:ind w:left="0" w:right="0" w:firstLine="576"/>
        <w:jc w:val="left"/>
      </w:pPr>
      <w:r>
        <w:rPr/>
        <w:t xml:space="preserve">Jefferson County Healthcare Dental Clinic</w:t>
      </w:r>
    </w:p>
    <w:p>
      <w:pPr>
        <w:spacing w:before="0" w:after="0" w:line="408" w:lineRule="exact"/>
        <w:ind w:left="0" w:right="0" w:firstLine="1152"/>
        <w:jc w:val="left"/>
        <w:tabs>
          <w:tab w:val="right" w:leader="dot" w:pos="9936"/>
        </w:tabs>
      </w:pPr>
      <w:r>
        <w:rPr/>
        <w:t xml:space="preserve">(Port Townsend)</w:t>
      </w:r>
      <w:r>
        <w:tab/>
      </w:r>
      <w:r>
        <w:rPr/>
        <w:t xml:space="preserve">$1,000,000</w:t>
      </w:r>
    </w:p>
    <w:p>
      <w:pPr>
        <w:spacing w:before="0" w:after="0" w:line="408" w:lineRule="exact"/>
        <w:ind w:left="0" w:right="0" w:firstLine="576"/>
        <w:jc w:val="left"/>
        <w:tabs>
          <w:tab w:val="right" w:leader="dot" w:pos="9936"/>
        </w:tabs>
      </w:pPr>
      <w:r>
        <w:rPr/>
        <w:t xml:space="preserve">Volunteers in Medicine (Port Angeles)</w:t>
      </w:r>
      <w:r>
        <w:tab/>
      </w:r>
      <w:r>
        <w:rPr/>
        <w:t xml:space="preserve">$699,000</w:t>
      </w:r>
    </w:p>
    <w:p>
      <w:pPr>
        <w:spacing w:before="0" w:after="0" w:line="408" w:lineRule="exact"/>
        <w:ind w:left="0" w:right="0" w:firstLine="576"/>
        <w:jc w:val="left"/>
        <w:tabs>
          <w:tab w:val="right" w:leader="dot" w:pos="9936"/>
        </w:tabs>
      </w:pPr>
      <w:r>
        <w:rPr/>
        <w:t xml:space="preserve">Providence St. Peter Dental Residency (Olympia)</w:t>
      </w:r>
      <w:r>
        <w:tab/>
      </w:r>
      <w:r>
        <w:rPr/>
        <w:t xml:space="preserve">$800,000</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entities to expand capacity for behavioral health placement in the community. Funds may be used for construction and equipment costs associated with establishment of these facilities. These funds may not be used for operating costs associated with the treatment of patients using these services. The department shall establish criteria for the issuance of grants. The criteria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access services in their region;</w:t>
      </w:r>
    </w:p>
    <w:p>
      <w:pPr>
        <w:spacing w:before="0" w:after="0" w:line="408" w:lineRule="exact"/>
        <w:ind w:left="0" w:right="0" w:firstLine="576"/>
        <w:jc w:val="left"/>
      </w:pPr>
      <w:r>
        <w:rPr/>
        <w:t xml:space="preserve">(c) A commitment by applicants to serve persons who are publicly funded;</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 and</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(2) The following projects are subject to the criteria in subsection (1) of this section: $11,400,000 of the appropriation is provided solely to establish six crisis walk-in or stabilization facilities, with the placement of two facilities in King county, one in Pierce county, and three with the location to be determined in collaboration with the department of social and health services consistent with Engrossed Substitute Senate Bill No. 5048 (operating budget). $4,000,000 of the appropriation is provided solely for grants to establish two drug and alcohol detoxification facilities. $4,600,000 of the appropriation is provided solely for grants to establish two enhanced service facilities.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$3,387,000</w:t>
      </w:r>
    </w:p>
    <w:p>
      <w:pPr>
        <w:spacing w:before="120" w:after="0" w:line="408" w:lineRule="exact"/>
        <w:ind w:left="0" w:right="0" w:firstLine="576"/>
        <w:jc w:val="left"/>
        <w:tabs>
          <w:tab w:val="right" w:leader="dot" w:pos="9936"/>
        </w:tabs>
      </w:pPr>
      <w:r>
        <w:rPr/>
        <w:t xml:space="preserve">Prior Biennia (Expenditures)</w:t>
      </w:r>
      <w:r>
        <w:tab/>
      </w:r>
      <w:r>
        <w:rPr/>
        <w:t xml:space="preserve">$29,783,000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$18,674,000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Low-Income Home Rehabilitation Revolving Loan Program (92000523)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low income home rehabilitation revolving loan program to be managed by the department consistent with the provisions of Engrossed Senate Bill No. 5647 (home rehabilitation loan program) or Second Substitute House Bill No. 1980 (home rehabilitation loan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Emergency Flood Response (92000531)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communities affected by flooding in the spring of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$15,571,000</w:t>
      </w:r>
    </w:p>
    <w:p>
      <w:pPr>
        <w:spacing w:before="120" w:after="0" w:line="408" w:lineRule="exact"/>
        <w:ind w:left="0" w:right="0" w:firstLine="576"/>
        <w:jc w:val="left"/>
        <w:tabs>
          <w:tab w:val="right" w:leader="dot" w:pos="9936"/>
        </w:tabs>
      </w:pPr>
      <w:r>
        <w:rPr/>
        <w:t xml:space="preserve">Prior Biennia (Expenditures)</w:t>
      </w:r>
      <w:r>
        <w:tab/>
      </w:r>
      <w:r>
        <w:rPr/>
        <w:t xml:space="preserve">$72,116,000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$6,221,000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financing study to the governor and the appropriate legislative fiscal committees by December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 and</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$14,588,000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$4,776,000</w:t>
      </w:r>
    </w:p>
    <w:p>
      <w:pPr>
        <w:spacing w:before="120" w:after="0" w:line="408" w:lineRule="exact"/>
        <w:ind w:left="0" w:right="0" w:firstLine="576"/>
        <w:jc w:val="left"/>
        <w:tabs>
          <w:tab w:val="right" w:leader="dot" w:pos="9936"/>
        </w:tabs>
      </w:pPr>
      <w:r>
        <w:rPr/>
        <w:t xml:space="preserve">Prior Biennia (Expenditures)</w:t>
      </w:r>
      <w:r>
        <w:tab/>
      </w:r>
      <w:r>
        <w:rPr/>
        <w:t xml:space="preserve">$2,642,000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$1,533,000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$10,351,000</w:t>
      </w:r>
    </w:p>
    <w:p>
      <w:pPr>
        <w:tabs>
          <w:tab w:val="right" w:leader="dot" w:pos="9936"/>
        </w:tabs>
        <w:ind w:left="0" w:right="0" w:firstLine="1440"/>
      </w:pPr>
      <w:r>
        <w:rPr/>
        <w:t xml:space="preserve">TOTAL</w:t>
      </w:r>
      <w:r>
        <w:tab/>
      </w:r>
      <w:r>
        <w:rPr/>
        <w:t xml:space="preserve">$10,601,000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&amp; Building Systems Renewal (30000738)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state building construction account</w:t>
      </w:r>
      <w:r>
        <w:rPr>
          <w:rFonts w:ascii="Times New Roman" w:hAnsi="Times New Roman"/>
        </w:rPr>
        <w:t xml:space="preserve">—</w:t>
      </w:r>
      <w:r>
        <w:rPr/>
        <w:t xml:space="preserve">state appropriation is provided solely for the preparation of an environmental impact statement evaluating options for the long-term management of the capitol lake and lower Deschutes river watershed and is contingent on the receipt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$2,940,000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Building Systems Renewal &amp; Update (30000782)</w:t>
      </w:r>
    </w:p>
    <w:p>
      <w:pPr>
        <w:spacing w:before="120" w:after="0" w:line="408" w:lineRule="exact"/>
        <w:ind w:left="0" w:right="0" w:firstLine="576"/>
        <w:jc w:val="left"/>
      </w:pPr>
      <w:r>
        <w:rPr/>
        <w:t xml:space="preserve">The appropriation in this section is provided solely for predesign funding,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$2,754,000</w:t>
      </w:r>
    </w:p>
    <w:p>
      <w:pPr>
        <w:tabs>
          <w:tab w:val="right" w:leader="dot" w:pos="9936"/>
        </w:tabs>
        <w:ind w:left="0" w:right="0" w:firstLine="1440"/>
      </w:pPr>
      <w:r>
        <w:rPr/>
        <w:t xml:space="preserve">TOTAL</w:t>
      </w:r>
      <w:r>
        <w:tab/>
      </w:r>
      <w:r>
        <w:rPr/>
        <w:t xml:space="preserve">$3,004,000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$2,529,000</w:t>
      </w:r>
    </w:p>
    <w:p>
      <w:pPr>
        <w:tabs>
          <w:tab w:val="right" w:leader="dot" w:pos="9936"/>
        </w:tabs>
        <w:ind w:left="0" w:right="0" w:firstLine="1440"/>
      </w:pPr>
      <w:r>
        <w:rPr/>
        <w:t xml:space="preserve">Subtotal Appropriation</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$15,085,000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Programmatic Projects (30000859)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$4,245,000</w:t>
      </w:r>
    </w:p>
    <w:p>
      <w:pPr>
        <w:tabs>
          <w:tab w:val="right" w:leader="dot" w:pos="9936"/>
        </w:tabs>
        <w:ind w:left="0" w:right="0" w:firstLine="1440"/>
      </w:pPr>
      <w:r>
        <w:rPr/>
        <w:t xml:space="preserve">TOTAL</w:t>
      </w:r>
      <w:r>
        <w:tab/>
      </w:r>
      <w:r>
        <w:rPr/>
        <w:t xml:space="preserve">$5,642,000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$73,255,000</w:t>
      </w:r>
    </w:p>
    <w:p>
      <w:pPr>
        <w:tabs>
          <w:tab w:val="right" w:leader="dot" w:pos="9936"/>
        </w:tabs>
        <w:ind w:left="0" w:right="0" w:firstLine="1440"/>
      </w:pPr>
      <w:r>
        <w:rPr/>
        <w:t xml:space="preserve">TOTAL</w:t>
      </w:r>
      <w:r>
        <w:tab/>
      </w:r>
      <w:r>
        <w:rPr/>
        <w:t xml:space="preserve">$89,255,000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Predesign (91000436)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$2,864,000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$1,877,000</w:t>
      </w:r>
    </w:p>
    <w:p>
      <w:pPr>
        <w:tabs>
          <w:tab w:val="right" w:leader="dot" w:pos="9936"/>
        </w:tabs>
        <w:ind w:left="0" w:right="0" w:firstLine="1440"/>
      </w:pPr>
      <w:r>
        <w:rPr/>
        <w:t xml:space="preserve">TOTAL</w:t>
      </w:r>
      <w:r>
        <w:tab/>
      </w:r>
      <w:r>
        <w:rPr/>
        <w:t xml:space="preserve">$2,777,000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$1,661,000</w:t>
      </w:r>
    </w:p>
    <w:p>
      <w:pPr>
        <w:tabs>
          <w:tab w:val="right" w:leader="dot" w:pos="9936"/>
        </w:tabs>
        <w:ind w:left="0" w:right="0" w:firstLine="1440"/>
      </w:pPr>
      <w:r>
        <w:rPr/>
        <w:t xml:space="preserve">Subtotal Appropriation</w:t>
      </w:r>
      <w:r>
        <w:tab/>
      </w:r>
      <w:r>
        <w:rPr/>
        <w:t xml:space="preserve">$11,832,000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$3,025,000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$14,037,000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$28,362,000</w:t>
      </w:r>
    </w:p>
    <w:p>
      <w:pPr>
        <w:spacing w:before="120" w:after="0" w:line="408" w:lineRule="exact"/>
        <w:ind w:left="0" w:right="0" w:firstLine="576"/>
        <w:jc w:val="left"/>
        <w:tabs>
          <w:tab w:val="right" w:leader="dot" w:pos="9936"/>
        </w:tabs>
      </w:pPr>
      <w:r>
        <w:rPr/>
        <w:t xml:space="preserve">Prior Biennia (Expenditures)</w:t>
      </w:r>
      <w:r>
        <w:tab/>
      </w:r>
      <w:r>
        <w:rPr/>
        <w:t xml:space="preserve">$1,828,000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ind w:left="0" w:right="0" w:firstLine="576"/>
        <w:jc w:val="left"/>
      </w:pPr>
      <w:r>
        <w:rPr/>
        <w:t xml:space="preserve">The appropriation in this section is subject to the following conditions and limitations: The department shall upgrade the kitchen and dining room to facilitate the receiving and warming of food prepared at the western state hospital kitchen.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$22,635,000</w:t>
      </w:r>
    </w:p>
    <w:p>
      <w:pPr>
        <w:tabs>
          <w:tab w:val="right" w:leader="dot" w:pos="9936"/>
        </w:tabs>
        <w:ind w:left="0" w:right="0" w:firstLine="1440"/>
      </w:pPr>
      <w:r>
        <w:rPr/>
        <w:t xml:space="preserve">TOTAL</w:t>
      </w:r>
      <w:r>
        <w:tab/>
      </w:r>
      <w:r>
        <w:rPr/>
        <w:t xml:space="preserve">$26,635,000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$186,425,000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Activity Center: Renovation (30002237)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$3,620,000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$2,580,000</w:t>
      </w:r>
    </w:p>
    <w:p>
      <w:pPr>
        <w:tabs>
          <w:tab w:val="right" w:leader="dot" w:pos="9936"/>
        </w:tabs>
        <w:ind w:left="0" w:right="0" w:firstLine="1440"/>
      </w:pPr>
      <w:r>
        <w:rPr/>
        <w:t xml:space="preserve">Subtotal Appropriation</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$3,300,000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Repairs and Upgrades (30003211)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 - Academic School (30003242)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$9,620,000</w:t>
      </w:r>
    </w:p>
    <w:p>
      <w:pPr>
        <w:tabs>
          <w:tab w:val="right" w:leader="dot" w:pos="9936"/>
        </w:tabs>
        <w:ind w:left="0" w:right="0" w:firstLine="1440"/>
      </w:pPr>
      <w:r>
        <w:rPr/>
        <w:t xml:space="preserve">TOTAL</w:t>
      </w:r>
      <w:r>
        <w:tab/>
      </w:r>
      <w:r>
        <w:rPr/>
        <w:t xml:space="preserve">$10,420,000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Campus: HVAC Units Replacement (30003586)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The next phase of the master planning process must include the continued exploration of options for the future use of land at the Fircrest school residential habilitation center. Options may include, but are not limited to, use for commercial development, community recreation, senior housing, medical services, or other social services. At a minimum, each option identified within the updated master plan must provide a detailed accounting of the transaction of highest and best value for each parcel on campus. The transaction of highest and best value may not be the option selected for implementation. However, it is the intent of the legislature to maximize the net proceeds from the use of land on the Fircrest campus, which will be deposited into the developmental disabilities community trust account for future expansion of home and community-based services for individuals with developmental disabilities. Therefore, unless a clear reason exists for an alternative, the transaction of highest and best value will be the preferred option. The department must submit the updated master plan to the governor and the fiscal committees of the legislature on or before October 1, 2018. The department must not act on any option included within the updated master plan until receiving explicit direction from the legislature.</w:t>
      </w:r>
    </w:p>
    <w:p>
      <w:pPr>
        <w:spacing w:before="0" w:after="0" w:line="408" w:lineRule="exact"/>
        <w:ind w:left="0" w:right="0" w:firstLine="576"/>
        <w:jc w:val="left"/>
      </w:pPr>
      <w:r>
        <w:rPr/>
        <w:t xml:space="preserve">(3) One of the options explored within the updated master plan must be the transfer of approximately five acres east of the existing department of health property, from the department of social and health services to the department of health, for the purpose of future expansion of the public health laboratory, in accordance with the master plan of both agencies. </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Private Community Inpatient Psychiatric Hospital Beds (92000026)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negotiate capital project funding when contracting for private inpatient psychiatric beds in existing facilities to provide long-term inpatient care that would otherwise be provided in the state hospitals.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$4,943,000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$23,376,000</w:t>
      </w:r>
    </w:p>
    <w:p>
      <w:pPr>
        <w:tabs>
          <w:tab w:val="right" w:leader="dot" w:pos="9936"/>
        </w:tabs>
        <w:ind w:left="0" w:right="0" w:firstLine="1440"/>
      </w:pPr>
      <w:r>
        <w:rPr/>
        <w:t xml:space="preserve">TOTAL</w:t>
      </w:r>
      <w:r>
        <w:tab/>
      </w:r>
      <w:r>
        <w:rPr/>
        <w:t xml:space="preserve">$26,226,000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Low-Level Radioactive Waste Site: Soil Acquisition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0" w:after="0" w:line="408" w:lineRule="exact"/>
        <w:ind w:left="0" w:right="0" w:firstLine="576"/>
        <w:jc w:val="left"/>
      </w:pPr>
      <w:r>
        <w:rPr/>
        <w:t xml:space="preserve">(6) $1,000,000 of the appropriation in this section is provided solely for manganese abatement in the city of Brewster water system.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$8,940,000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$20,923,000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$627,000</w:t>
      </w:r>
    </w:p>
    <w:p>
      <w:pPr>
        <w:spacing w:before="120" w:after="0" w:line="408" w:lineRule="exact"/>
        <w:ind w:left="0" w:right="0" w:firstLine="576"/>
        <w:jc w:val="left"/>
        <w:tabs>
          <w:tab w:val="right" w:leader="dot" w:pos="9936"/>
        </w:tabs>
      </w:pPr>
      <w:r>
        <w:rPr/>
        <w:t xml:space="preserve">Prior Biennia (Expenditures)</w:t>
      </w:r>
      <w:r>
        <w:tab/>
      </w:r>
      <w:r>
        <w:rPr/>
        <w:t xml:space="preserve">$4,606,000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$861,000</w:t>
      </w:r>
    </w:p>
    <w:p>
      <w:pPr>
        <w:spacing w:before="120" w:after="0" w:line="408" w:lineRule="exact"/>
        <w:ind w:left="0" w:right="0" w:firstLine="576"/>
        <w:jc w:val="left"/>
        <w:tabs>
          <w:tab w:val="right" w:leader="dot" w:pos="9936"/>
        </w:tabs>
      </w:pPr>
      <w:r>
        <w:rPr/>
        <w:t xml:space="preserve">Prior Biennia (Expenditures)</w:t>
      </w:r>
      <w:r>
        <w:tab/>
      </w:r>
      <w:r>
        <w:rPr/>
        <w:t xml:space="preserve">$859,000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$37,599,000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$8,805,000</w:t>
      </w:r>
    </w:p>
    <w:p>
      <w:pPr>
        <w:tabs>
          <w:tab w:val="right" w:leader="dot" w:pos="9936"/>
        </w:tabs>
        <w:ind w:left="0" w:right="0" w:firstLine="1440"/>
      </w:pPr>
      <w:r>
        <w:rPr/>
        <w:t xml:space="preserve">TOTAL</w:t>
      </w:r>
      <w:r>
        <w:tab/>
      </w:r>
      <w:r>
        <w:rPr/>
        <w:t xml:space="preserve">$25,108,000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$102,435,000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state building construction account</w:t>
      </w:r>
      <w:r>
        <w:rPr>
          <w:rFonts w:ascii="Times New Roman" w:hAnsi="Times New Roman"/>
        </w:rPr>
        <w:t xml:space="preserve">—</w:t>
      </w:r>
      <w:r>
        <w:rPr/>
        <w:t xml:space="preserve">state appropriation is provided solely for the east Columbia irrigation district.</w:t>
      </w:r>
    </w:p>
    <w:p>
      <w:pPr>
        <w:spacing w:before="0" w:after="0" w:line="408" w:lineRule="exact"/>
        <w:ind w:left="0" w:right="0" w:firstLine="576"/>
        <w:jc w:val="left"/>
      </w:pPr>
      <w:r>
        <w:rPr/>
        <w:t xml:space="preserve">(2) $5,000,000 of the state building construction account</w:t>
      </w:r>
      <w:r>
        <w:rPr>
          <w:rFonts w:ascii="Times New Roman" w:hAnsi="Times New Roman"/>
        </w:rPr>
        <w:t xml:space="preserve">—</w:t>
      </w:r>
      <w:r>
        <w:rPr/>
        <w:t xml:space="preserve">state appropriation is provided solely for a forty-seven and one-half mile pipeline for full capacity.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$26,940,000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$28,940,000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$100,940,000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Acquisition of water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 Sites – Puget Sound (30000749)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$47,682,000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$23,500,000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$11,500,000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t xml:space="preserve">(2) All expenditures from this appropriation must be consistent with the terms of this settlement.</w:t>
      </w:r>
    </w:p>
    <w:p>
      <w:pPr>
        <w:spacing w:before="0" w:after="0" w:line="408" w:lineRule="exact"/>
        <w:ind w:left="0" w:right="0" w:firstLine="576"/>
        <w:jc w:val="left"/>
      </w:pPr>
      <w:r>
        <w:rPr/>
        <w:t xml:space="preserve">(3) To the extent possible, projects funded through this appropriation should help achieve the state's results Washington goal of 50,000 electric vehicles on the road by 2020.</w:t>
      </w:r>
    </w:p>
    <w:p>
      <w:pPr>
        <w:spacing w:before="0" w:after="0" w:line="408" w:lineRule="exact"/>
        <w:ind w:left="0" w:right="0" w:firstLine="576"/>
        <w:jc w:val="left"/>
      </w:pPr>
      <w:r>
        <w:rPr/>
        <w:t xml:space="preserve">(4) Fifteen percent of this appropriation must be spent upon projects for the acquisition, installation, operation, and maintenance of new light duty zero emission vehicle supply equipment and infrastructure. The department of ecology must work with the department of transportation to select projects and distribute funding contained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$7,149,000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$1,199,000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$227,000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$9,859,000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 District (30000960)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Cabins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in LEAP capital budget document no. 2017-21, developed March 29,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upon provision of the list.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Board (30000421)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0"/>
        <w:jc w:val="left"/>
        <w:tabs>
          <w:tab w:val="right" w:leader="dot" w:pos="9936"/>
        </w:tabs>
      </w:pPr>
      <w:r>
        <w:rPr/>
        <w:t xml:space="preserve">Chico Creek, Suquamish Tribe</w:t>
      </w:r>
      <w:r>
        <w:tab/>
      </w:r>
      <w:r>
        <w:rPr/>
        <w:t xml:space="preserve">$3,785,000</w:t>
      </w:r>
    </w:p>
    <w:p>
      <w:pPr>
        <w:spacing w:before="0" w:after="0" w:line="408" w:lineRule="exact"/>
        <w:ind w:left="0" w:right="0" w:firstLine="0"/>
        <w:jc w:val="left"/>
        <w:tabs>
          <w:tab w:val="right" w:leader="dot" w:pos="9936"/>
        </w:tabs>
      </w:pPr>
      <w:r>
        <w:rPr/>
        <w:t xml:space="preserve">Johnson Creek, North Olympic Salmon Coalition</w:t>
      </w:r>
      <w:r>
        <w:tab/>
      </w:r>
      <w:r>
        <w:rPr/>
        <w:t xml:space="preserve">$3,008,000</w:t>
      </w:r>
    </w:p>
    <w:p>
      <w:pPr>
        <w:spacing w:before="0" w:after="0" w:line="408" w:lineRule="exact"/>
        <w:ind w:left="0" w:right="0" w:firstLine="0"/>
        <w:jc w:val="left"/>
        <w:tabs>
          <w:tab w:val="right" w:leader="dot" w:pos="9936"/>
        </w:tabs>
      </w:pPr>
      <w:r>
        <w:rPr/>
        <w:t xml:space="preserve">Buford Creek, Nez Perce Tribe or Asotin C.D.</w:t>
      </w:r>
      <w:r>
        <w:tab/>
      </w:r>
      <w:r>
        <w:rPr/>
        <w:t xml:space="preserve">$4,721,000</w:t>
      </w:r>
    </w:p>
    <w:p>
      <w:pPr>
        <w:spacing w:before="0" w:after="0" w:line="408" w:lineRule="exact"/>
        <w:ind w:left="0" w:right="0" w:firstLine="0"/>
        <w:jc w:val="left"/>
        <w:tabs>
          <w:tab w:val="right" w:leader="dot" w:pos="9936"/>
        </w:tabs>
      </w:pPr>
      <w:r>
        <w:rPr/>
        <w:t xml:space="preserve">Middle Fork Newaukum, Lewis County</w:t>
      </w:r>
      <w:r>
        <w:tab/>
      </w:r>
      <w:r>
        <w:rPr/>
        <w:t xml:space="preserve">$572,000</w:t>
      </w:r>
    </w:p>
    <w:p>
      <w:pPr>
        <w:spacing w:before="0" w:after="0" w:line="408" w:lineRule="exact"/>
        <w:ind w:left="0" w:right="0" w:firstLine="0"/>
        <w:jc w:val="left"/>
        <w:tabs>
          <w:tab w:val="right" w:leader="dot" w:pos="9936"/>
        </w:tabs>
      </w:pPr>
      <w:r>
        <w:rPr/>
        <w:t xml:space="preserve">Unnamed Tributary to Arkansas Creek, Cowlitz County</w:t>
      </w:r>
      <w:r>
        <w:tab/>
      </w:r>
      <w:r>
        <w:rPr/>
        <w:t xml:space="preserve">$285,000</w:t>
      </w:r>
    </w:p>
    <w:p>
      <w:pPr>
        <w:spacing w:before="0" w:after="0" w:line="408" w:lineRule="exact"/>
        <w:ind w:left="0" w:right="0" w:firstLine="0"/>
        <w:jc w:val="left"/>
        <w:tabs>
          <w:tab w:val="right" w:leader="dot" w:pos="9936"/>
        </w:tabs>
      </w:pPr>
      <w:r>
        <w:rPr/>
        <w:t xml:space="preserve">Coleman Creek, Kittitas Conservation District</w:t>
      </w:r>
      <w:r>
        <w:tab/>
      </w:r>
      <w:r>
        <w:rPr/>
        <w:t xml:space="preserve">$771,000</w:t>
      </w:r>
    </w:p>
    <w:p>
      <w:pPr>
        <w:spacing w:before="0" w:after="0" w:line="408" w:lineRule="exact"/>
        <w:ind w:left="0" w:right="0" w:firstLine="0"/>
        <w:jc w:val="left"/>
        <w:tabs>
          <w:tab w:val="right" w:leader="dot" w:pos="9936"/>
        </w:tabs>
      </w:pPr>
      <w:r>
        <w:rPr/>
        <w:t xml:space="preserve">Catherine Creek, Sound Salmon Solutions</w:t>
      </w:r>
      <w:r>
        <w:tab/>
      </w:r>
      <w:r>
        <w:rPr/>
        <w:t xml:space="preserve">$566,000</w:t>
      </w:r>
    </w:p>
    <w:p>
      <w:pPr>
        <w:spacing w:before="0" w:after="0" w:line="408" w:lineRule="exact"/>
        <w:ind w:left="0" w:right="0" w:firstLine="0"/>
        <w:jc w:val="left"/>
        <w:tabs>
          <w:tab w:val="right" w:leader="dot" w:pos="9936"/>
        </w:tabs>
      </w:pPr>
      <w:r>
        <w:rPr/>
        <w:t xml:space="preserve">Coffee Creek, Mason County</w:t>
      </w:r>
      <w:r>
        <w:tab/>
      </w:r>
      <w:r>
        <w:rPr/>
        <w:t xml:space="preserve">$327,000</w:t>
      </w:r>
    </w:p>
    <w:p>
      <w:pPr>
        <w:spacing w:before="0" w:after="0" w:line="408" w:lineRule="exact"/>
        <w:ind w:left="0" w:right="0" w:firstLine="0"/>
        <w:jc w:val="left"/>
        <w:tabs>
          <w:tab w:val="right" w:leader="dot" w:pos="9936"/>
        </w:tabs>
      </w:pPr>
      <w:r>
        <w:rPr/>
        <w:t xml:space="preserve">Johnson Creek, Trout Unlimited/CCT</w:t>
      </w:r>
      <w:r>
        <w:tab/>
      </w:r>
      <w:r>
        <w:rPr/>
        <w:t xml:space="preserve">$544,000</w:t>
      </w:r>
    </w:p>
    <w:p>
      <w:pPr>
        <w:spacing w:before="0" w:after="0" w:line="408" w:lineRule="exact"/>
        <w:ind w:left="0" w:right="0" w:firstLine="0"/>
        <w:jc w:val="left"/>
        <w:tabs>
          <w:tab w:val="right" w:leader="dot" w:pos="9936"/>
        </w:tabs>
      </w:pPr>
      <w:r>
        <w:rPr/>
        <w:t xml:space="preserve">Baxter Creek, Cowlitz County</w:t>
      </w:r>
      <w:r>
        <w:tab/>
      </w:r>
      <w:r>
        <w:rPr/>
        <w:t xml:space="preserve">$2,181,000</w:t>
      </w:r>
    </w:p>
    <w:p>
      <w:pPr>
        <w:spacing w:before="0" w:after="0" w:line="408" w:lineRule="exact"/>
        <w:ind w:left="0" w:right="0" w:firstLine="0"/>
        <w:jc w:val="left"/>
        <w:tabs>
          <w:tab w:val="right" w:leader="dot" w:pos="9936"/>
        </w:tabs>
      </w:pPr>
      <w:r>
        <w:rPr/>
        <w:t xml:space="preserve">Turner Creek, Cowlitz County</w:t>
      </w:r>
      <w:r>
        <w:tab/>
      </w:r>
      <w:r>
        <w:rPr/>
        <w:t xml:space="preserve">$1,090,000</w:t>
      </w:r>
    </w:p>
    <w:p>
      <w:pPr>
        <w:spacing w:before="0" w:after="0" w:line="408" w:lineRule="exact"/>
        <w:ind w:left="0" w:right="0" w:firstLine="0"/>
        <w:jc w:val="left"/>
        <w:tabs>
          <w:tab w:val="right" w:leader="dot" w:pos="9936"/>
        </w:tabs>
      </w:pPr>
      <w:r>
        <w:rPr/>
        <w:t xml:space="preserve">Cottonwood Creek, Asotin Conservation District</w:t>
      </w:r>
      <w:r>
        <w:tab/>
      </w:r>
      <w:r>
        <w:rPr/>
        <w:t xml:space="preserve">$62,000</w:t>
      </w:r>
    </w:p>
    <w:p>
      <w:pPr>
        <w:spacing w:before="0" w:after="0" w:line="408" w:lineRule="exact"/>
        <w:ind w:left="0" w:right="0" w:firstLine="0"/>
        <w:jc w:val="left"/>
        <w:tabs>
          <w:tab w:val="right" w:leader="dot" w:pos="9936"/>
        </w:tabs>
      </w:pPr>
      <w:r>
        <w:rPr/>
        <w:t xml:space="preserve">Unnamed Tributary to Johnson Creek, Clallam County</w:t>
      </w:r>
      <w:r>
        <w:tab/>
      </w:r>
      <w:r>
        <w:rPr/>
        <w:t xml:space="preserve">$1,835,000</w:t>
      </w:r>
    </w:p>
    <w:p>
      <w:pPr>
        <w:spacing w:before="120" w:after="0" w:line="408" w:lineRule="exact"/>
        <w:ind w:left="0" w:right="0" w:firstLine="576"/>
        <w:jc w:val="left"/>
      </w:pPr>
      <w:r>
        <w:rPr/>
        <w:t xml:space="preserve">(2) The fish barrier removal board must be known as the Brian Abbott fish passage barrier removal board.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further develop the inventory to respond to the joint legislative audit, and review the committee's request for a single source of information about land acquisitions.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$22,648,000</w:t>
      </w:r>
    </w:p>
    <w:p>
      <w:pPr>
        <w:tabs>
          <w:tab w:val="right" w:leader="dot" w:pos="9936"/>
        </w:tabs>
        <w:ind w:left="0" w:right="0" w:firstLine="1440"/>
      </w:pPr>
      <w:r>
        <w:rPr/>
        <w:t xml:space="preserve">Subtotal Reappropriation</w:t>
      </w:r>
      <w:r>
        <w:tab/>
      </w:r>
      <w:r>
        <w:rPr/>
        <w:t xml:space="preserve">$26,506,000</w:t>
      </w:r>
    </w:p>
    <w:p>
      <w:pPr>
        <w:spacing w:before="120" w:after="0" w:line="408" w:lineRule="exact"/>
        <w:ind w:left="0" w:right="0" w:firstLine="576"/>
        <w:jc w:val="left"/>
        <w:tabs>
          <w:tab w:val="right" w:leader="dot" w:pos="9936"/>
        </w:tabs>
      </w:pPr>
      <w:r>
        <w:rPr/>
        <w:t xml:space="preserve">Prior Biennia (Expenditures)</w:t>
      </w:r>
      <w:r>
        <w:tab/>
      </w:r>
      <w:r>
        <w:rPr/>
        <w:t xml:space="preserve">$8,275,000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$5,090,000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$22,690,000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$4,362,000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$22,790,000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four conservation projects in Washington state that were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(3) The commission will, to the greatest extent possible, leverage other state and local projects in funding the match and the development of regional conservation partnership program grant applications.</w:t>
      </w:r>
    </w:p>
    <w:p>
      <w:pPr>
        <w:spacing w:before="0" w:after="0" w:line="408" w:lineRule="exact"/>
        <w:ind w:left="0" w:right="0" w:firstLine="576"/>
        <w:jc w:val="left"/>
      </w:pPr>
      <w:r>
        <w:rPr/>
        <w:t xml:space="preserve">(4) The reappropriations are subject to the provisions of section 3033,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$21,752,000</w:t>
      </w:r>
    </w:p>
    <w:p>
      <w:pPr>
        <w:tabs>
          <w:tab w:val="right" w:leader="dot" w:pos="9936"/>
        </w:tabs>
        <w:ind w:left="0" w:right="0" w:firstLine="1440"/>
      </w:pPr>
      <w:r>
        <w:rPr/>
        <w:t xml:space="preserve">TOTAL</w:t>
      </w:r>
      <w:r>
        <w:tab/>
      </w:r>
      <w:r>
        <w:rPr/>
        <w:t xml:space="preserve">$70,752,000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$6,986,000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make grants for dairy waste management projects, one of which must be east of the crest of the Cascade mountains and one of which must be west of the of the crest of the Cascade mountains. When providing funding for specific technologies, the commission shall, where appropriate, retain a financial interest in the technology and a share of the rights to its licensing. Such financial interest shall be deemed to be in the interests of the state to advance innovative solutions to challenging environmental issues while supporting private sector initiatives at dairies in Washington.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$5,995,000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$114,518,000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Olympic Region HQ Storm Water and Paving (30000268)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$1,260,000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Colville Consolidation Remodel (30000275)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$8,450,000</w:t>
      </w:r>
    </w:p>
    <w:p>
      <w:pPr>
        <w:tabs>
          <w:tab w:val="right" w:leader="dot" w:pos="9936"/>
        </w:tabs>
        <w:ind w:left="0" w:right="0" w:firstLine="1440"/>
      </w:pPr>
      <w:r>
        <w:rPr/>
        <w:t xml:space="preserve">TOTAL</w:t>
      </w:r>
      <w:r>
        <w:tab/>
      </w:r>
      <w:r>
        <w:rPr/>
        <w:t xml:space="preserve">$8,660,000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 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per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subsections (1) and (2) of this section. Transfer agreements for properties identified in subsections (1) and (2)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Chehalis Administration Renovation (30000281)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$1,774,000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$4,760,000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$6,400,000 is provided solely to reduce hazards to public safety, establish new firewise communities, and implement thinning and fuels reduction activities on state trust lands and high-risk private lands. The department shall work in conjunction with communities, counties, fire districts, and conservation districts in implementing firewise activities, including through grants to these entities for project implementation. The following areas are eligible:</w:t>
      </w:r>
    </w:p>
    <w:p>
      <w:pPr>
        <w:spacing w:before="0" w:after="0" w:line="408" w:lineRule="exact"/>
        <w:ind w:left="0" w:right="0" w:firstLine="576"/>
        <w:jc w:val="left"/>
      </w:pPr>
      <w:r>
        <w:rPr/>
        <w:t xml:space="preserve">(a) Republic to Wauconda;</w:t>
      </w:r>
    </w:p>
    <w:p>
      <w:pPr>
        <w:spacing w:before="0" w:after="0" w:line="408" w:lineRule="exact"/>
        <w:ind w:left="0" w:right="0" w:firstLine="576"/>
        <w:jc w:val="left"/>
      </w:pPr>
      <w:r>
        <w:rPr/>
        <w:t xml:space="preserve">(b) North Spokane;</w:t>
      </w:r>
    </w:p>
    <w:p>
      <w:pPr>
        <w:spacing w:before="0" w:after="0" w:line="408" w:lineRule="exact"/>
        <w:ind w:left="0" w:right="0" w:firstLine="576"/>
        <w:jc w:val="left"/>
      </w:pPr>
      <w:r>
        <w:rPr/>
        <w:t xml:space="preserve">(c) Kittitas to Manastash; and</w:t>
      </w:r>
    </w:p>
    <w:p>
      <w:pPr>
        <w:spacing w:before="0" w:after="0" w:line="408" w:lineRule="exact"/>
        <w:ind w:left="0" w:right="0" w:firstLine="576"/>
        <w:jc w:val="left"/>
      </w:pPr>
      <w:r>
        <w:rPr/>
        <w:t xml:space="preserve">(d) Klickitat to Goldendale.</w:t>
      </w:r>
    </w:p>
    <w:p>
      <w:pPr>
        <w:spacing w:before="0" w:after="0" w:line="408" w:lineRule="exact"/>
        <w:ind w:left="0" w:right="0" w:firstLine="576"/>
        <w:jc w:val="left"/>
      </w:pPr>
      <w:r>
        <w:rPr/>
        <w:t xml:space="preserve">(2) $453,000 is provided solely to implement controlled burning treatments on 1,000 acres of state trust land in southeast Stevens and northwest Spokane county.</w:t>
      </w:r>
    </w:p>
    <w:p>
      <w:pPr>
        <w:spacing w:before="0" w:after="0" w:line="408" w:lineRule="exact"/>
        <w:ind w:left="0" w:right="0" w:firstLine="576"/>
        <w:jc w:val="left"/>
      </w:pPr>
      <w:r>
        <w:rPr/>
        <w:t xml:space="preserve">(3) $500,000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$2,500,000 is provided solely for the "good neighbor" cross-boundary competitive grants for projects on federal land that support existing and planned state and local hazard reduction investments, of which $1,600,000 is provided for the north central Washington forest health collaborative, and $650,000 is provided for the Tapash sustainable forests collaborative.</w:t>
      </w:r>
    </w:p>
    <w:p>
      <w:pPr>
        <w:spacing w:before="0" w:after="0" w:line="408" w:lineRule="exact"/>
        <w:ind w:left="0" w:right="0" w:firstLine="576"/>
        <w:jc w:val="left"/>
      </w:pPr>
      <w:r>
        <w:rPr/>
        <w:t xml:space="preserve">(5) $1,700,000 is provided solely for state trust land reforestation in wildfire-damaged areas.</w:t>
      </w:r>
    </w:p>
    <w:p>
      <w:pPr>
        <w:spacing w:before="0" w:after="0" w:line="408" w:lineRule="exact"/>
        <w:ind w:left="0" w:right="0" w:firstLine="576"/>
        <w:jc w:val="left"/>
      </w:pPr>
      <w:r>
        <w:rPr/>
        <w:t xml:space="preserve">(6) $2,500,000 is provided solely to perform tree thinning, pruning, and brush disposal. The department must contract with the Washington conservation corps and national student conservation association programs, including the veterans fire corps program, to perform the work.</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$44,661,000</w:t>
      </w:r>
    </w:p>
    <w:p>
      <w:pPr>
        <w:spacing w:before="120" w:after="0" w:line="408" w:lineRule="exact"/>
        <w:ind w:left="0" w:right="0" w:firstLine="576"/>
        <w:jc w:val="left"/>
        <w:tabs>
          <w:tab w:val="right" w:leader="dot" w:pos="9936"/>
        </w:tabs>
      </w:pPr>
      <w:r>
        <w:rPr/>
        <w:t xml:space="preserve">Prior Biennia (Expenditures)</w:t>
      </w:r>
      <w:r>
        <w:tab/>
      </w:r>
      <w:r>
        <w:rPr/>
        <w:t xml:space="preserve">$747,098,000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$809,000</w:t>
      </w:r>
    </w:p>
    <w:p>
      <w:pPr>
        <w:spacing w:before="120" w:after="0" w:line="408" w:lineRule="exact"/>
        <w:ind w:left="0" w:right="0" w:firstLine="576"/>
        <w:jc w:val="left"/>
        <w:tabs>
          <w:tab w:val="right" w:leader="dot" w:pos="9936"/>
        </w:tabs>
      </w:pPr>
      <w:r>
        <w:rPr/>
        <w:t xml:space="preserve">Prior Biennia (Expenditures)</w:t>
      </w:r>
      <w:r>
        <w:tab/>
      </w:r>
      <w:r>
        <w:rPr/>
        <w:t xml:space="preserve">$34,204,000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$1,267,000</w:t>
      </w:r>
    </w:p>
    <w:p>
      <w:pPr>
        <w:spacing w:before="120" w:after="0" w:line="408" w:lineRule="exact"/>
        <w:ind w:left="0" w:right="0" w:firstLine="576"/>
        <w:jc w:val="left"/>
        <w:tabs>
          <w:tab w:val="right" w:leader="dot" w:pos="9936"/>
        </w:tabs>
      </w:pPr>
      <w:r>
        <w:rPr/>
        <w:t xml:space="preserve">Prior Biennia (Expenditures)</w:t>
      </w:r>
      <w:r>
        <w:tab/>
      </w:r>
      <w:r>
        <w:rPr/>
        <w:t xml:space="preserve">$515,480,000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$19,142,000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$7,075,000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$42,085,000</w:t>
      </w:r>
    </w:p>
    <w:p>
      <w:pPr>
        <w:spacing w:before="120" w:after="0" w:line="408" w:lineRule="exact"/>
        <w:ind w:left="0" w:right="0" w:firstLine="576"/>
        <w:jc w:val="left"/>
        <w:tabs>
          <w:tab w:val="right" w:leader="dot" w:pos="9936"/>
        </w:tabs>
      </w:pPr>
      <w:r>
        <w:rPr/>
        <w:t xml:space="preserve">Prior Biennia (Expenditures)</w:t>
      </w:r>
      <w:r>
        <w:tab/>
      </w:r>
      <w:r>
        <w:rPr/>
        <w:t xml:space="preserve">$228,113,000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$305,123,000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$130,365,000</w:t>
      </w:r>
    </w:p>
    <w:p>
      <w:pPr>
        <w:tabs>
          <w:tab w:val="right" w:leader="dot" w:pos="9936"/>
        </w:tabs>
        <w:ind w:left="0" w:right="0" w:firstLine="1440"/>
      </w:pPr>
      <w:r>
        <w:rPr/>
        <w:t xml:space="preserve">Subtotal Reappropriation</w:t>
      </w:r>
      <w:r>
        <w:tab/>
      </w:r>
      <w:r>
        <w:rPr/>
        <w:t xml:space="preserve">$435,488,000</w:t>
      </w:r>
    </w:p>
    <w:p>
      <w:pPr>
        <w:spacing w:before="120" w:after="0" w:line="408" w:lineRule="exact"/>
        <w:ind w:left="0" w:right="0" w:firstLine="576"/>
        <w:jc w:val="left"/>
        <w:tabs>
          <w:tab w:val="right" w:leader="dot" w:pos="9936"/>
        </w:tabs>
      </w:pPr>
      <w:r>
        <w:rPr/>
        <w:t xml:space="preserve">Prior Biennia (Expenditures)</w:t>
      </w:r>
      <w:r>
        <w:tab/>
      </w:r>
      <w:r>
        <w:rPr/>
        <w:t xml:space="preserve">$48,481,000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$1,000,000, per three-year period; (b) prioritizing applications based on limited school district financial resources for the project;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are approved for funding. </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 (a) Districts or schools may apply for grants but no single district may receive more than $200,000 of the appropriation; (b) any district receiving funding provided in this section must demonstrate a consistent commitment to addressing school facilities' needs; and (c)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Up to $1,000,000 of the appropriation is for the replacement of lead-contaminated drinking water fixtures.</w:t>
      </w:r>
    </w:p>
    <w:p>
      <w:pPr>
        <w:spacing w:before="0" w:after="0" w:line="408" w:lineRule="exact"/>
        <w:ind w:left="0" w:right="0" w:firstLine="576"/>
        <w:jc w:val="left"/>
      </w:pPr>
      <w:r>
        <w:rPr/>
        <w:t xml:space="preserve">(3) Up to $1,000,000 of the appropriation may be used to purchase equipment or make repairs related to improving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(4) Up to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Cascadia Tech Academy - Building 100 Modernization (30000194)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$7,327,000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$4,559,000</w:t>
      </w:r>
    </w:p>
    <w:p>
      <w:pPr>
        <w:tabs>
          <w:tab w:val="right" w:leader="dot" w:pos="9936"/>
        </w:tabs>
        <w:ind w:left="0" w:right="0" w:firstLine="1440"/>
      </w:pPr>
      <w:r>
        <w:rPr/>
        <w:t xml:space="preserve">Subtotal Appropriation</w:t>
      </w:r>
      <w:r>
        <w:tab/>
      </w:r>
      <w:r>
        <w:rPr/>
        <w:t xml:space="preserve">$11,886,000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West Sound Technical Skill Center Modernization - Preconstruction (30000200)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$29,510,000</w:t>
      </w:r>
    </w:p>
    <w:p>
      <w:pPr>
        <w:tabs>
          <w:tab w:val="right" w:leader="dot" w:pos="9936"/>
        </w:tabs>
        <w:ind w:left="0" w:right="0" w:firstLine="1440"/>
      </w:pPr>
      <w:r>
        <w:rPr/>
        <w:t xml:space="preserve">TOTAL</w:t>
      </w:r>
      <w:r>
        <w:tab/>
      </w:r>
      <w:r>
        <w:rPr/>
        <w:t xml:space="preserve">$29,695,000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$15,232,000</w:t>
      </w:r>
    </w:p>
    <w:p>
      <w:pPr>
        <w:tabs>
          <w:tab w:val="right" w:leader="dot" w:pos="9936"/>
        </w:tabs>
        <w:ind w:left="0" w:right="0" w:firstLine="1440"/>
      </w:pPr>
      <w:r>
        <w:rPr/>
        <w:t xml:space="preserve">TOTAL</w:t>
      </w:r>
      <w:r>
        <w:tab/>
      </w:r>
      <w:r>
        <w:rPr/>
        <w:t xml:space="preserve">$19,888,000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K-3 Class Size Reduction Grants (40000002)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2017-19 K-3 class size reduction grants are available only to school districts that applied to the 2015-17 K-3 class size reduction grant pilot program and were prioritized by the office of the superintendent of public instruction. The formula for determining grant awards for 2017-19 must be the same as the formula used to determine grant awards under the 2015-17 K-3 class size reduction grant pilot program, with the following exceptions:</w:t>
      </w:r>
    </w:p>
    <w:p>
      <w:pPr>
        <w:spacing w:before="0" w:after="0" w:line="408" w:lineRule="exact"/>
        <w:ind w:left="0" w:right="0" w:firstLine="576"/>
        <w:jc w:val="left"/>
      </w:pPr>
      <w:r>
        <w:rPr/>
        <w:t xml:space="preserve">(a) A classroom in a portable building built before January 1, 1992, must be excluded from the district inventory of available classrooms.</w:t>
      </w:r>
    </w:p>
    <w:p>
      <w:pPr>
        <w:spacing w:before="0" w:after="0" w:line="408" w:lineRule="exact"/>
        <w:ind w:left="0" w:right="0" w:firstLine="576"/>
        <w:jc w:val="left"/>
      </w:pPr>
      <w:r>
        <w:rPr/>
        <w:t xml:space="preserve">(b) Grants for necessary added classrooms that can be provided with the addition of modular classrooms must not exceed two hundred twenty-three thousand five hundred thirteen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(c) Grants for necessary added classrooms that must be provided with a new school or modernization of an existing school building must not exceed six hundred fifty-four thousand six hundred sixty-two dollars multiplied by the number of necessary added classrooms multiplied by the state matching ratio defined in the 2015-17 K-3 class size reduction grant pilot program, as adjusted in subsection (1)(a) of this section.</w:t>
      </w:r>
    </w:p>
    <w:p>
      <w:pPr>
        <w:spacing w:before="0" w:after="0" w:line="408" w:lineRule="exact"/>
        <w:ind w:left="0" w:right="0" w:firstLine="576"/>
        <w:jc w:val="left"/>
      </w:pPr>
      <w:r>
        <w:rPr/>
        <w:t xml:space="preserve">(d) The amounts in (b) and (c) of this subsection must be increased for the fiscal year of the grant award by the same percentage increase as the school construction assistance program construction cost allocation is increased from fiscal year 2016 as authorized in the omnibus capital appropriations act.</w:t>
      </w:r>
    </w:p>
    <w:p>
      <w:pPr>
        <w:spacing w:before="0" w:after="0" w:line="408" w:lineRule="exact"/>
        <w:ind w:left="0" w:right="0" w:firstLine="576"/>
        <w:jc w:val="left"/>
      </w:pPr>
      <w:r>
        <w:rPr/>
        <w:t xml:space="preserve">(2) Grant funds must be awarded and disbursed in accordance with the requirements established for the 2015-17 K-3 class size reduction grant pilot program in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$564,000,000</w:t>
      </w:r>
    </w:p>
    <w:p>
      <w:pPr>
        <w:tabs>
          <w:tab w:val="right" w:leader="dot" w:pos="9936"/>
        </w:tabs>
        <w:ind w:left="0" w:right="0" w:firstLine="1440"/>
      </w:pPr>
      <w:r>
        <w:rPr/>
        <w:t xml:space="preserve">TOTAL</w:t>
      </w:r>
      <w:r>
        <w:tab/>
      </w:r>
      <w:r>
        <w:rPr/>
        <w:t xml:space="preserve">$581,500,000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$16,198,000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and shall consult with the advisory committee that must be established in Substitute Senate Bill No. 5453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$918,000 of the common school construction account—state appropriation is provided solely for mapping the design of new facilities and remapping the design of facilities to be remodeled, for school construction projects funded through the school construction assistance program. The office of the superintendent of public instruction will contract with Washington association of sheriffs and police chiefs for the purposes of this section.</w:t>
      </w:r>
    </w:p>
    <w:p>
      <w:pPr>
        <w:spacing w:before="0" w:after="0" w:line="408" w:lineRule="exact"/>
        <w:ind w:left="0" w:right="0" w:firstLine="576"/>
        <w:jc w:val="left"/>
      </w:pPr>
      <w:r>
        <w:rPr/>
        <w:t xml:space="preserve">(2) $1,005,000 of the common school construction account—state appropriation is provided solely for study and survey grants for all public school districts every six years.</w:t>
      </w:r>
    </w:p>
    <w:p>
      <w:pPr>
        <w:spacing w:before="0" w:after="0" w:line="408" w:lineRule="exact"/>
        <w:ind w:left="0" w:right="0" w:firstLine="576"/>
        <w:jc w:val="left"/>
      </w:pPr>
      <w:r>
        <w:rPr/>
        <w:t xml:space="preserve">(3) $500,000 of the common school construction account</w:t>
      </w:r>
      <w:r>
        <w:rPr>
          <w:rFonts w:ascii="Times New Roman" w:hAnsi="Times New Roman"/>
        </w:rPr>
        <w:t xml:space="preserve">—</w:t>
      </w:r>
      <w:r>
        <w:rPr/>
        <w:t xml:space="preserve">state appropriation is provided solely to provide grants for completing inventory and building condition assessments for all public school districts every six years for districts not applying for study and surveys or construction assistance. Grant amounts will be calculated at one half of the amount determined for study and surveys.</w:t>
      </w:r>
    </w:p>
    <w:p>
      <w:pPr>
        <w:spacing w:before="0" w:after="0" w:line="408" w:lineRule="exact"/>
        <w:ind w:left="0" w:right="0" w:firstLine="576"/>
        <w:jc w:val="left"/>
      </w:pPr>
      <w:r>
        <w:rPr/>
        <w:t xml:space="preserve">(4) All public school districts will be required to provide a study and survey or building conditions assessment every six years, prioritized based on age of last information provided to the office of the superintendent of public instruction.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$183,276,000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$779,104,000</w:t>
      </w:r>
    </w:p>
    <w:p>
      <w:pPr>
        <w:tabs>
          <w:tab w:val="right" w:leader="dot" w:pos="9936"/>
        </w:tabs>
        <w:ind w:left="0" w:right="0" w:firstLine="1440"/>
      </w:pPr>
      <w:r>
        <w:rPr/>
        <w:t xml:space="preserve">Subtotal Appropriation</w:t>
      </w:r>
      <w:r>
        <w:tab/>
      </w:r>
      <w:r>
        <w:rPr/>
        <w:t xml:space="preserve">$965,380,000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$3,379,712,000</w:t>
      </w:r>
    </w:p>
    <w:p>
      <w:pPr>
        <w:tabs>
          <w:tab w:val="right" w:leader="dot" w:pos="9936"/>
        </w:tabs>
        <w:ind w:left="0" w:right="0" w:firstLine="1440"/>
      </w:pPr>
      <w:r>
        <w:rPr/>
        <w:t xml:space="preserve">TOTAL</w:t>
      </w:r>
      <w:r>
        <w:tab/>
      </w:r>
      <w:r>
        <w:rPr/>
        <w:t xml:space="preserve">$4,345,092,000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$10,652,000</w:t>
      </w:r>
    </w:p>
    <w:p>
      <w:pPr>
        <w:spacing w:before="120" w:after="0" w:line="408" w:lineRule="exact"/>
        <w:ind w:left="0" w:right="0" w:firstLine="576"/>
        <w:jc w:val="left"/>
        <w:tabs>
          <w:tab w:val="right" w:leader="dot" w:pos="9936"/>
        </w:tabs>
      </w:pPr>
      <w:r>
        <w:rPr/>
        <w:t xml:space="preserve">Prior Biennia (Expenditures)</w:t>
      </w:r>
      <w:r>
        <w:tab/>
      </w:r>
      <w:r>
        <w:rPr/>
        <w:t xml:space="preserve">$1,848,000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$10,007,000</w:t>
      </w:r>
    </w:p>
    <w:p>
      <w:pPr>
        <w:spacing w:before="120" w:after="0" w:line="408" w:lineRule="exact"/>
        <w:ind w:left="0" w:right="0" w:firstLine="576"/>
        <w:jc w:val="left"/>
        <w:tabs>
          <w:tab w:val="right" w:leader="dot" w:pos="9936"/>
        </w:tabs>
      </w:pPr>
      <w:r>
        <w:rPr/>
        <w:t xml:space="preserve">Prior Biennia (Expenditures)</w:t>
      </w:r>
      <w:r>
        <w:tab/>
      </w:r>
      <w:r>
        <w:rPr/>
        <w:t xml:space="preserve">$4,993,000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$2,289,000</w:t>
      </w:r>
    </w:p>
    <w:p>
      <w:pPr>
        <w:spacing w:before="120" w:after="0" w:line="408" w:lineRule="exact"/>
        <w:ind w:left="0" w:right="0" w:firstLine="576"/>
        <w:jc w:val="left"/>
        <w:tabs>
          <w:tab w:val="right" w:leader="dot" w:pos="9936"/>
        </w:tabs>
      </w:pPr>
      <w:r>
        <w:rPr/>
        <w:t xml:space="preserve">Prior Biennia (Expenditures)</w:t>
      </w:r>
      <w:r>
        <w:tab/>
      </w:r>
      <w:r>
        <w:rPr/>
        <w:t xml:space="preserve">$2,711,000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$9,111,000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w:t>
      </w:r>
    </w:p>
    <w:p>
      <w:pPr>
        <w:spacing w:before="0" w:after="0" w:line="408" w:lineRule="exact"/>
        <w:ind w:left="0" w:right="0" w:firstLine="576"/>
        <w:jc w:val="left"/>
        <w:tabs>
          <w:tab w:val="right" w:leader="dot" w:pos="9936"/>
        </w:tabs>
      </w:pPr>
      <w:pPr>
        <w:tabs>
          <w:tab w:val="right" w:leader="dot" w:pos="9360"/>
        </w:tabs>
      </w:pPr>
      <w:r>
        <w:rPr/>
        <w:t xml:space="preserve">School Construction &amp; Skill Centers Building</w:t>
      </w:r>
    </w:p>
    <w:p>
      <w:pPr>
        <w:spacing w:before="0" w:after="0" w:line="408" w:lineRule="exact"/>
        <w:ind w:left="0" w:right="0" w:firstLine="1152"/>
        <w:jc w:val="left"/>
        <w:tabs>
          <w:tab w:val="right" w:leader="dot" w:pos="9936"/>
        </w:tabs>
      </w:pPr>
      <w:r>
        <w:rPr/>
        <w:t xml:space="preserve">Account (Bonds)</w:t>
      </w:r>
      <w:r>
        <w:rPr>
          <w:rFonts w:ascii="Times New Roman" w:hAnsi="Times New Roman"/>
        </w:rPr>
        <w:t xml:space="preserve">—</w:t>
      </w:r>
      <w:r>
        <w:rPr/>
        <w:t xml:space="preserve">State</w:t>
      </w:r>
      <w:r>
        <w:tab/>
      </w:r>
      <w:r>
        <w:rPr/>
        <w:t xml:space="preserve">$61,000</w:t>
      </w:r>
    </w:p>
    <w:p>
      <w:pPr>
        <w:tabs>
          <w:tab w:val="right" w:leader="dot" w:pos="9936"/>
        </w:tabs>
        <w:ind w:left="0" w:right="0" w:firstLine="1440"/>
      </w:pPr>
      <w:r>
        <w:rPr/>
        <w:t xml:space="preserve">Subtotal Reappropriation</w:t>
      </w:r>
      <w:r>
        <w:tab/>
      </w:r>
      <w:r>
        <w:rPr/>
        <w:t xml:space="preserve">$406,000</w:t>
      </w:r>
    </w:p>
    <w:p>
      <w:pPr>
        <w:spacing w:before="120" w:after="0" w:line="408" w:lineRule="exact"/>
        <w:ind w:left="0" w:right="0" w:firstLine="576"/>
        <w:jc w:val="left"/>
        <w:tabs>
          <w:tab w:val="right" w:leader="dot" w:pos="9936"/>
        </w:tabs>
      </w:pPr>
      <w:r>
        <w:rPr/>
        <w:t xml:space="preserve">Prior Biennia (Expenditures)</w:t>
      </w:r>
      <w:r>
        <w:tab/>
      </w:r>
      <w:r>
        <w:rPr/>
        <w:t xml:space="preserve">$17,497,000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$10,258,000</w:t>
      </w:r>
    </w:p>
    <w:p>
      <w:pPr>
        <w:spacing w:before="120" w:after="0" w:line="408" w:lineRule="exact"/>
        <w:ind w:left="0" w:right="0" w:firstLine="576"/>
        <w:jc w:val="left"/>
        <w:tabs>
          <w:tab w:val="right" w:leader="dot" w:pos="9936"/>
        </w:tabs>
      </w:pPr>
      <w:r>
        <w:rPr/>
        <w:t xml:space="preserve">Prior Biennia (Expenditures)</w:t>
      </w:r>
      <w:r>
        <w:tab/>
      </w:r>
      <w:r>
        <w:rPr/>
        <w:t xml:space="preserve">$10,675,000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$244,000</w:t>
      </w:r>
    </w:p>
    <w:p>
      <w:pPr>
        <w:spacing w:before="120" w:after="0" w:line="408" w:lineRule="exact"/>
        <w:ind w:left="0" w:right="0" w:firstLine="576"/>
        <w:jc w:val="left"/>
        <w:tabs>
          <w:tab w:val="right" w:leader="dot" w:pos="9936"/>
        </w:tabs>
      </w:pPr>
      <w:r>
        <w:rPr/>
        <w:t xml:space="preserve">Prior Biennia (Expenditures)</w:t>
      </w:r>
      <w:r>
        <w:tab/>
      </w:r>
      <w:r>
        <w:rPr/>
        <w:t xml:space="preserve">$5,981,000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$218,032,000</w:t>
      </w:r>
    </w:p>
    <w:p>
      <w:pPr>
        <w:spacing w:before="120" w:after="0" w:line="408" w:lineRule="exact"/>
        <w:ind w:left="0" w:right="0" w:firstLine="576"/>
        <w:jc w:val="left"/>
        <w:tabs>
          <w:tab w:val="right" w:leader="dot" w:pos="9936"/>
        </w:tabs>
      </w:pPr>
      <w:r>
        <w:rPr/>
        <w:t xml:space="preserve">Prior Biennia (Expenditures)</w:t>
      </w:r>
      <w:r>
        <w:tab/>
      </w:r>
      <w:r>
        <w:rPr/>
        <w:t xml:space="preserve">$1,513,000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Pre-Design (30000107)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Childhood Deafness and Hearing Loss Minor Public Works FY 17-19 (30000029)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$19,800,000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 Ed./Research Center I (30000492)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$13,425,000</w:t>
      </w:r>
    </w:p>
    <w:p>
      <w:pPr>
        <w:tabs>
          <w:tab w:val="right" w:leader="dot" w:pos="9936"/>
        </w:tabs>
        <w:ind w:left="0" w:right="0" w:firstLine="1440"/>
      </w:pPr>
      <w:r>
        <w:rPr/>
        <w:t xml:space="preserve">Subtotal Reappropriation</w:t>
      </w:r>
      <w:r>
        <w:tab/>
      </w:r>
      <w:r>
        <w:rPr/>
        <w:t xml:space="preserve">$28,425,000</w:t>
      </w:r>
    </w:p>
    <w:p>
      <w:pPr>
        <w:spacing w:before="120" w:after="0" w:line="408" w:lineRule="exact"/>
        <w:ind w:left="0" w:right="0" w:firstLine="576"/>
        <w:jc w:val="left"/>
        <w:tabs>
          <w:tab w:val="right" w:leader="dot" w:pos="9936"/>
        </w:tabs>
      </w:pPr>
      <w:r>
        <w:rPr/>
        <w:t xml:space="preserve">Prior Biennia (Expenditures)</w:t>
      </w:r>
      <w:r>
        <w:tab/>
      </w:r>
      <w:r>
        <w:rPr/>
        <w:t xml:space="preserve">$4,075,000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$44,975,000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$349,083,000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tab/>
      </w:r>
      <w:r>
        <w:rPr/>
        <w:t xml:space="preserve">$400,000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$5,600,000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(92000009)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$25,175,000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Preventative Facility Maintenance and Building System (92000010)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WSU Building 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$3,991,000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$4,100,000</w:t>
      </w:r>
    </w:p>
    <w:p>
      <w:pPr>
        <w:tabs>
          <w:tab w:val="right" w:leader="dot" w:pos="9936"/>
        </w:tabs>
        <w:ind w:left="0" w:right="0" w:firstLine="1440"/>
      </w:pPr>
      <w:r>
        <w:rPr/>
        <w:t xml:space="preserve">Subtotal Appropriation</w:t>
      </w:r>
      <w:r>
        <w:tab/>
      </w:r>
      <w:r>
        <w:rPr/>
        <w:t xml:space="preserve">$9,100,000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$36,117,000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$25,793,000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$5,380,000</w:t>
      </w:r>
    </w:p>
    <w:p>
      <w:pPr>
        <w:tabs>
          <w:tab w:val="right" w:leader="dot" w:pos="9936"/>
        </w:tabs>
        <w:ind w:left="0" w:right="0" w:firstLine="1440"/>
      </w:pPr>
      <w:r>
        <w:rPr/>
        <w:t xml:space="preserve">Subtotal Appropriation</w:t>
      </w:r>
      <w:r>
        <w:tab/>
      </w:r>
      <w:r>
        <w:rPr/>
        <w:t xml:space="preserve">$10,395,000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$36,455,000</w:t>
      </w:r>
    </w:p>
    <w:p>
      <w:pPr>
        <w:tabs>
          <w:tab w:val="right" w:leader="dot" w:pos="9936"/>
        </w:tabs>
        <w:ind w:left="0" w:right="0" w:firstLine="1440"/>
      </w:pPr>
      <w:r>
        <w:rPr/>
        <w:t xml:space="preserve">TOTAL</w:t>
      </w:r>
      <w:r>
        <w:tab/>
      </w:r>
      <w:r>
        <w:rPr/>
        <w:t xml:space="preserve">$46,850,000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(30000817)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$14,090,000</w:t>
      </w:r>
    </w:p>
    <w:p>
      <w:pPr>
        <w:tabs>
          <w:tab w:val="right" w:leader="dot" w:pos="9936"/>
        </w:tabs>
        <w:ind w:left="0" w:right="0" w:firstLine="1440"/>
      </w:pPr>
      <w:r>
        <w:rPr/>
        <w:t xml:space="preserve">TOTAL</w:t>
      </w:r>
      <w:r>
        <w:tab/>
      </w:r>
      <w:r>
        <w:rPr/>
        <w:t xml:space="preserve">$16,540,000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(92000007)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$23,900,000</w:t>
      </w:r>
    </w:p>
    <w:p>
      <w:pPr>
        <w:tabs>
          <w:tab w:val="right" w:leader="dot" w:pos="9936"/>
        </w:tabs>
        <w:ind w:left="0" w:right="0" w:firstLine="1440"/>
      </w:pPr>
      <w:r>
        <w:rPr/>
        <w:t xml:space="preserve">TOTAL</w:t>
      </w:r>
      <w:r>
        <w:tab/>
      </w:r>
      <w:r>
        <w:rPr/>
        <w:t xml:space="preserve">$24,300,000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(30000457)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$5,805,000</w:t>
      </w:r>
    </w:p>
    <w:p>
      <w:pPr>
        <w:tabs>
          <w:tab w:val="right" w:leader="dot" w:pos="9936"/>
        </w:tabs>
        <w:ind w:left="0" w:right="0" w:firstLine="1440"/>
      </w:pPr>
      <w:r>
        <w:rPr/>
        <w:t xml:space="preserve">Subtotal Appropriation</w:t>
      </w:r>
      <w:r>
        <w:tab/>
      </w:r>
      <w:r>
        <w:rPr/>
        <w:t xml:space="preserve">$11,430,000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$45,800,000</w:t>
      </w:r>
    </w:p>
    <w:p>
      <w:pPr>
        <w:tabs>
          <w:tab w:val="right" w:leader="dot" w:pos="9936"/>
        </w:tabs>
        <w:ind w:left="0" w:right="0" w:firstLine="1440"/>
      </w:pPr>
      <w:r>
        <w:rPr/>
        <w:t xml:space="preserve">TOTAL</w:t>
      </w:r>
      <w:r>
        <w:tab/>
      </w:r>
      <w:r>
        <w:rPr/>
        <w:t xml:space="preserve">$57,230,000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Program (30000487)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Account—State</w:t>
      </w:r>
      <w:r>
        <w:tab/>
      </w:r>
      <w:r>
        <w:rPr/>
        <w:t xml:space="preserve">$1,420,000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$710,000</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$57,000</w:t>
      </w:r>
    </w:p>
    <w:p>
      <w:pPr>
        <w:tabs>
          <w:tab w:val="right" w:leader="dot" w:pos="9936"/>
        </w:tabs>
        <w:ind w:left="0" w:right="0" w:firstLine="1440"/>
      </w:pPr>
      <w:r>
        <w:rPr/>
        <w:t xml:space="preserve">Subtotal Reappropriation</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$16,902,000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576"/>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$1,073,000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$1,181,000</w:t>
      </w:r>
    </w:p>
    <w:p>
      <w:pPr>
        <w:tabs>
          <w:tab w:val="right" w:leader="dot" w:pos="9936"/>
        </w:tabs>
        <w:ind w:left="0" w:right="0" w:firstLine="1440"/>
      </w:pPr>
      <w:r>
        <w:rPr/>
        <w:t xml:space="preserve">Subtotal Appropriation</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$66,352,000</w:t>
      </w:r>
    </w:p>
    <w:p>
      <w:pPr>
        <w:tabs>
          <w:tab w:val="right" w:leader="dot" w:pos="9936"/>
        </w:tabs>
        <w:ind w:left="0" w:right="0" w:firstLine="1440"/>
      </w:pPr>
      <w:r>
        <w:rPr/>
        <w:t xml:space="preserve">TOTAL</w:t>
      </w:r>
      <w:r>
        <w:tab/>
      </w:r>
      <w:r>
        <w:rPr/>
        <w:t xml:space="preserve">$72,531,000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(92000009)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WWU Capital Projects 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$2,365,000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pPr>
      <w:r>
        <w:rPr/>
        <w:t xml:space="preserve">Capstone Phase: Adventuress Centennial Restoration</w:t>
      </w:r>
    </w:p>
    <w:p>
      <w:pPr>
        <w:spacing w:before="0" w:after="0" w:line="408" w:lineRule="exact"/>
        <w:ind w:left="0" w:right="0" w:firstLine="576"/>
        <w:jc w:val="left"/>
        <w:tabs>
          <w:tab w:val="right" w:leader="dot" w:pos="9936"/>
        </w:tabs>
      </w:pPr>
      <w:r>
        <w:rPr/>
        <w:t xml:space="preserve">Project</w:t>
      </w:r>
      <w:r>
        <w:tab/>
      </w:r>
      <w:r>
        <w:rPr/>
        <w:t xml:space="preserve">$338,000</w:t>
      </w:r>
    </w:p>
    <w:p>
      <w:pPr>
        <w:spacing w:before="0" w:after="0" w:line="408" w:lineRule="exact"/>
        <w:ind w:left="0" w:right="0" w:firstLine="0"/>
        <w:jc w:val="left"/>
        <w:tabs>
          <w:tab w:val="right" w:leader="dot" w:pos="9936"/>
        </w:tabs>
      </w:pPr>
      <w:r>
        <w:rPr/>
        <w:t xml:space="preserve">The Paramount Theatre Upgrades</w:t>
      </w:r>
      <w:r>
        <w:tab/>
      </w:r>
      <w:r>
        <w:rPr/>
        <w:t xml:space="preserve">$491,000</w:t>
      </w:r>
    </w:p>
    <w:p>
      <w:pPr>
        <w:spacing w:before="0" w:after="0" w:line="408" w:lineRule="exact"/>
        <w:ind w:left="0" w:right="0" w:firstLine="0"/>
        <w:jc w:val="left"/>
        <w:tabs>
          <w:tab w:val="right" w:leader="dot" w:pos="9936"/>
        </w:tabs>
      </w:pPr>
      <w:r>
        <w:rPr/>
        <w:t xml:space="preserve">Stimson-Green Mansion Rehabilitation – Phase III</w:t>
      </w:r>
      <w:r>
        <w:tab/>
      </w:r>
      <w:r>
        <w:rPr/>
        <w:t xml:space="preserve">$165,000</w:t>
      </w:r>
    </w:p>
    <w:p>
      <w:pPr>
        <w:spacing w:before="0" w:after="0" w:line="408" w:lineRule="exact"/>
        <w:ind w:left="0" w:right="0" w:firstLine="0"/>
        <w:jc w:val="left"/>
        <w:tabs>
          <w:tab w:val="right" w:leader="dot" w:pos="9936"/>
        </w:tabs>
      </w:pPr>
      <w:r>
        <w:rPr/>
        <w:t xml:space="preserve">Restoration of the German American Bank Building</w:t>
      </w:r>
      <w:r>
        <w:tab/>
      </w:r>
      <w:r>
        <w:rPr/>
        <w:t xml:space="preserve">$39,000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$101,000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$79,000</w:t>
      </w:r>
    </w:p>
    <w:p>
      <w:pPr>
        <w:spacing w:before="0" w:after="0" w:line="408" w:lineRule="exact"/>
        <w:ind w:left="0" w:right="0" w:firstLine="0"/>
        <w:jc w:val="left"/>
        <w:tabs>
          <w:tab w:val="right" w:leader="dot" w:pos="9936"/>
        </w:tabs>
      </w:pPr>
      <w:r>
        <w:rPr/>
        <w:t xml:space="preserve">Lighthouse No. 83 (Swiftsure) Phase III Rehabilitation.</w:t>
      </w:r>
      <w:r>
        <w:tab/>
      </w:r>
      <w:r>
        <w:rPr/>
        <w:t xml:space="preserve">$257,000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$112,000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$643,000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$427,000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$643,000</w:t>
      </w:r>
    </w:p>
    <w:p>
      <w:pPr>
        <w:spacing w:before="0" w:after="0" w:line="408" w:lineRule="exact"/>
        <w:ind w:left="0" w:right="0" w:firstLine="0"/>
        <w:jc w:val="left"/>
        <w:tabs>
          <w:tab w:val="right" w:leader="dot" w:pos="9936"/>
        </w:tabs>
      </w:pPr>
      <w:r>
        <w:rPr/>
        <w:t xml:space="preserve">Yamasaki Courtyard Renewal Project</w:t>
      </w:r>
      <w:r>
        <w:tab/>
      </w:r>
      <w:r>
        <w:rPr/>
        <w:t xml:space="preserve">$26,000</w:t>
      </w:r>
    </w:p>
    <w:p>
      <w:pPr>
        <w:spacing w:before="0" w:after="0" w:line="408" w:lineRule="exact"/>
        <w:ind w:left="0" w:right="0" w:firstLine="0"/>
        <w:jc w:val="left"/>
        <w:tabs>
          <w:tab w:val="right" w:leader="dot" w:pos="9936"/>
        </w:tabs>
      </w:pPr>
      <w:r>
        <w:rPr/>
        <w:t xml:space="preserve">Completion of Longview Shay Pavilion</w:t>
      </w:r>
      <w:r>
        <w:tab/>
      </w:r>
      <w:r>
        <w:rPr/>
        <w:t xml:space="preserve">$52,000</w:t>
      </w:r>
    </w:p>
    <w:p>
      <w:pPr>
        <w:spacing w:before="0" w:after="0" w:line="408" w:lineRule="exact"/>
        <w:ind w:left="0" w:right="0" w:firstLine="0"/>
        <w:jc w:val="left"/>
        <w:tabs>
          <w:tab w:val="right" w:leader="dot" w:pos="9936"/>
        </w:tabs>
      </w:pPr>
      <w:r>
        <w:rPr/>
        <w:t xml:space="preserve">5th Avenue Theatre Upgrade</w:t>
      </w:r>
      <w:r>
        <w:tab/>
      </w:r>
      <w:r>
        <w:rPr/>
        <w:t xml:space="preserve">$644,000</w:t>
      </w:r>
    </w:p>
    <w:p>
      <w:pPr>
        <w:spacing w:before="0" w:after="0" w:line="408" w:lineRule="exact"/>
        <w:ind w:left="0" w:right="0" w:firstLine="0"/>
        <w:jc w:val="left"/>
        <w:tabs>
          <w:tab w:val="right" w:leader="dot" w:pos="9936"/>
        </w:tabs>
      </w:pPr>
      <w:r>
        <w:rPr/>
        <w:t xml:space="preserve">Museum of Flight Roof Repair Project</w:t>
      </w:r>
      <w:r>
        <w:tab/>
      </w:r>
      <w:r>
        <w:rPr/>
        <w:t xml:space="preserve">$322,000</w:t>
      </w:r>
    </w:p>
    <w:p>
      <w:pPr>
        <w:spacing w:before="0" w:after="0" w:line="408" w:lineRule="exact"/>
        <w:ind w:left="0" w:right="0" w:firstLine="0"/>
        <w:jc w:val="left"/>
        <w:tabs>
          <w:tab w:val="right" w:leader="dot" w:pos="9936"/>
        </w:tabs>
      </w:pPr>
      <w:r>
        <w:rPr/>
        <w:t xml:space="preserve">Historic Purse Seiner Shenandoah Restoration - Phase 4</w:t>
      </w:r>
      <w:r>
        <w:tab/>
      </w:r>
      <w:r>
        <w:rPr/>
        <w:t xml:space="preserve">$50,000</w:t>
      </w:r>
    </w:p>
    <w:p>
      <w:pPr>
        <w:spacing w:before="0" w:after="0" w:line="408" w:lineRule="exact"/>
        <w:ind w:left="0" w:right="0" w:firstLine="0"/>
        <w:jc w:val="left"/>
        <w:tabs>
          <w:tab w:val="right" w:leader="dot" w:pos="9936"/>
        </w:tabs>
      </w:pPr>
      <w:r>
        <w:rPr/>
        <w:t xml:space="preserve">The Quincy Valley Community Heritage Barn</w:t>
      </w:r>
      <w:r>
        <w:tab/>
      </w:r>
      <w:r>
        <w:rPr/>
        <w:t xml:space="preserve">$176,000</w:t>
      </w:r>
    </w:p>
    <w:p>
      <w:pPr>
        <w:spacing w:before="0" w:after="0" w:line="408" w:lineRule="exact"/>
        <w:ind w:left="0" w:right="0" w:firstLine="0"/>
        <w:jc w:val="left"/>
      </w:pPr>
      <w:r>
        <w:rPr/>
        <w:t xml:space="preserve">Tumwater Old Brewhouse Tower Rehabilitation</w:t>
      </w:r>
    </w:p>
    <w:p>
      <w:pPr>
        <w:spacing w:before="0" w:after="0" w:line="408" w:lineRule="exact"/>
        <w:ind w:left="0" w:right="0" w:firstLine="576"/>
        <w:jc w:val="left"/>
        <w:tabs>
          <w:tab w:val="right" w:leader="dot" w:pos="9936"/>
        </w:tabs>
      </w:pPr>
      <w:r>
        <w:rPr/>
        <w:t xml:space="preserve">Project - Phase 1</w:t>
      </w:r>
      <w:r>
        <w:tab/>
      </w:r>
      <w:r>
        <w:rPr/>
        <w:t xml:space="preserve">$435,000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$19,459,000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$22,163,000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$2,903,000</w:t>
      </w:r>
    </w:p>
    <w:p>
      <w:pPr>
        <w:spacing w:before="120" w:after="0" w:line="408" w:lineRule="exact"/>
        <w:ind w:left="0" w:right="0" w:firstLine="576"/>
        <w:jc w:val="left"/>
        <w:tabs>
          <w:tab w:val="right" w:leader="dot" w:pos="9936"/>
        </w:tabs>
      </w:pPr>
      <w:r>
        <w:rPr/>
        <w:t xml:space="preserve">Prior Biennia (Expenditures)</w:t>
      </w:r>
      <w:r>
        <w:tab/>
      </w:r>
      <w:r>
        <w:rPr/>
        <w:t xml:space="preserve">$23,527,000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w:t>
      </w:r>
    </w:p>
    <w:p>
      <w:pPr>
        <w:spacing w:before="120" w:after="0" w:line="408" w:lineRule="exact"/>
        <w:ind w:left="0" w:right="0" w:firstLine="576"/>
        <w:jc w:val="left"/>
        <w:tabs>
          <w:tab w:val="right" w:leader="dot" w:pos="9936"/>
        </w:tabs>
      </w:pPr>
      <w:r>
        <w:rPr/>
        <w:t xml:space="preserve">Prior Biennia (Expenditures)</w:t>
      </w:r>
      <w:r>
        <w:tab/>
      </w:r>
      <w:r>
        <w:rPr/>
        <w:t xml:space="preserve">$43,901,000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spacing w:before="120" w:after="0" w:line="408" w:lineRule="exact"/>
        <w:ind w:left="0" w:right="0" w:firstLine="576"/>
        <w:jc w:val="left"/>
        <w:tabs>
          <w:tab w:val="right" w:leader="dot" w:pos="9936"/>
        </w:tabs>
      </w:pPr>
      <w:r>
        <w:rPr/>
        <w:t xml:space="preserve">Prior Biennia (Expenditures)</w:t>
      </w:r>
      <w:r>
        <w:tab/>
      </w:r>
      <w:r>
        <w:rPr/>
        <w:t xml:space="preserve">$34,194,000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$26,319,000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$36,908,000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$16,051,000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$1,794,000</w:t>
      </w:r>
    </w:p>
    <w:p>
      <w:pPr>
        <w:spacing w:before="120" w:after="0" w:line="408" w:lineRule="exact"/>
        <w:ind w:left="0" w:right="0" w:firstLine="576"/>
        <w:jc w:val="left"/>
        <w:tabs>
          <w:tab w:val="right" w:leader="dot" w:pos="9936"/>
        </w:tabs>
      </w:pPr>
      <w:r>
        <w:rPr/>
        <w:t xml:space="preserve">Prior Biennia (Expenditures)</w:t>
      </w:r>
      <w:r>
        <w:tab/>
      </w:r>
      <w:r>
        <w:rPr/>
        <w:t xml:space="preserve">$18,446,000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$28,141,000</w:t>
      </w:r>
    </w:p>
    <w:p>
      <w:pPr>
        <w:spacing w:before="120" w:after="0" w:line="408" w:lineRule="exact"/>
        <w:ind w:left="0" w:right="0" w:firstLine="576"/>
        <w:jc w:val="left"/>
        <w:tabs>
          <w:tab w:val="right" w:leader="dot" w:pos="9936"/>
        </w:tabs>
      </w:pPr>
      <w:r>
        <w:rPr/>
        <w:t xml:space="preserve">Prior Biennia (Expenditures)</w:t>
      </w:r>
      <w:r>
        <w:tab/>
      </w:r>
      <w:r>
        <w:rPr/>
        <w:t xml:space="preserve">$21,999,000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$5,165,000</w:t>
      </w:r>
    </w:p>
    <w:p>
      <w:pPr>
        <w:spacing w:before="120" w:after="0" w:line="408" w:lineRule="exact"/>
        <w:ind w:left="0" w:right="0" w:firstLine="576"/>
        <w:jc w:val="left"/>
        <w:tabs>
          <w:tab w:val="right" w:leader="dot" w:pos="9936"/>
        </w:tabs>
      </w:pPr>
      <w:r>
        <w:rPr/>
        <w:t xml:space="preserve">Prior Biennia (Expenditures)</w:t>
      </w:r>
      <w:r>
        <w:tab/>
      </w:r>
      <w:r>
        <w:rPr/>
        <w:t xml:space="preserve">$29,441,000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$6,686,000</w:t>
      </w:r>
    </w:p>
    <w:p>
      <w:pPr>
        <w:spacing w:before="120" w:after="0" w:line="408" w:lineRule="exact"/>
        <w:ind w:left="0" w:right="0" w:firstLine="576"/>
        <w:jc w:val="left"/>
        <w:tabs>
          <w:tab w:val="right" w:leader="dot" w:pos="9936"/>
        </w:tabs>
      </w:pPr>
      <w:r>
        <w:rPr/>
        <w:t xml:space="preserve">Prior Biennia (Expenditures)</w:t>
      </w:r>
      <w:r>
        <w:tab/>
      </w:r>
      <w:r>
        <w:rPr/>
        <w:t xml:space="preserve">$18,914,000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$19,071,000</w:t>
      </w:r>
    </w:p>
    <w:p>
      <w:pPr>
        <w:spacing w:before="120" w:after="0" w:line="408" w:lineRule="exact"/>
        <w:ind w:left="0" w:right="0" w:firstLine="576"/>
        <w:jc w:val="left"/>
        <w:tabs>
          <w:tab w:val="right" w:leader="dot" w:pos="9936"/>
        </w:tabs>
      </w:pPr>
      <w:r>
        <w:rPr/>
        <w:t xml:space="preserve">Prior Biennia (Expenditures)</w:t>
      </w:r>
      <w:r>
        <w:tab/>
      </w:r>
      <w:r>
        <w:rPr/>
        <w:t xml:space="preserve">$11,247,000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$788,000</w:t>
      </w:r>
    </w:p>
    <w:p>
      <w:pPr>
        <w:spacing w:before="120" w:after="0" w:line="408" w:lineRule="exact"/>
        <w:ind w:left="0" w:right="0" w:firstLine="576"/>
        <w:jc w:val="left"/>
        <w:tabs>
          <w:tab w:val="right" w:leader="dot" w:pos="9936"/>
        </w:tabs>
      </w:pPr>
      <w:r>
        <w:rPr/>
        <w:t xml:space="preserve">Prior Biennia (Expenditures)</w:t>
      </w:r>
      <w:r>
        <w:tab/>
      </w:r>
      <w:r>
        <w:rPr/>
        <w:t xml:space="preserve">$24,631,000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$16,747,000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$4,094,000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$2,868,000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$5,861,000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$31,319,000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$23,000,000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w:t>
      </w:r>
      <w:r>
        <w:t>((</w:t>
      </w:r>
      <w:r>
        <w:rPr>
          <w:strike/>
        </w:rPr>
        <w:t xml:space="preserve">2019,</w:t>
      </w:r>
      <w:r>
        <w:t>))</w:t>
      </w:r>
      <w:r>
        <w:rPr/>
        <w:t xml:space="preserve"> 2020, </w:t>
      </w:r>
      <w:r>
        <w:t>((</w:t>
      </w:r>
      <w:r>
        <w:rPr>
          <w:strike/>
        </w:rPr>
        <w:t xml:space="preserve">and</w:t>
      </w:r>
      <w:r>
        <w:t>))</w:t>
      </w:r>
      <w:r>
        <w:rPr/>
        <w:t xml:space="preserve"> 2021</w:t>
      </w:r>
      <w:r>
        <w:rPr>
          <w:u w:val="single"/>
        </w:rPr>
        <w:t xml:space="preserve">, and 2022</w:t>
      </w:r>
      <w:r>
        <w:rPr/>
        <w:t xml:space="preserve">.</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forty-one million nine hundred seventy-three thousand dollars for the 2017-2019 biennium, two hundred fifty-nine million five hundred fifty-nine thousand dollars for the 2019-2021 biennium, and three hundred sixty-one million nine hundred eight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$7,023,000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Clover Park Community College for up to $33,290,000 plus financing expenses and required reserves pursuant to chapter 39.94 RCW to build a center for advanced manufacturing technologies.</w:t>
      </w:r>
    </w:p>
    <w:p>
      <w:pPr>
        <w:spacing w:before="0" w:after="0" w:line="408" w:lineRule="exact"/>
        <w:ind w:left="0" w:right="0" w:firstLine="576"/>
        <w:jc w:val="left"/>
      </w:pPr>
      <w:r>
        <w:rPr/>
        <w:t xml:space="preserve">(g) Enter into a financing contract on behalf of Lower Columbia College for up to $3,000,000 plus financing expenses and required reserves pursuant to chapter 39.94 RCW to design and renovate the main building.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(Senate Bill No. 5090,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However, during the 2013-2015 biennium, sums in the respective capital accounts shall also be used for routine facility maintenance, utility costs, and facility condition assessments.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However, during the 2013-2015 biennium, sums in the capital projects account shall also be used for routine facility maintenance and utility costs.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up to</w:t>
      </w:r>
    </w:p>
    <w:p>
      <w:pPr>
        <w:spacing w:before="0" w:after="0" w:line="408" w:lineRule="exact"/>
        <w:ind w:left="0" w:right="0" w:firstLine="0"/>
        <w:jc w:val="left"/>
      </w:pPr>
      <w:r>
        <w:rPr/>
        <w:t xml:space="preserve">$5,000,000 for fiscal year 2018 and up to $5,000,000 for</w:t>
      </w:r>
    </w:p>
    <w:p>
      <w:pPr>
        <w:spacing w:before="0" w:after="0" w:line="408" w:lineRule="exact"/>
        <w:ind w:left="0" w:right="0" w:firstLine="0"/>
        <w:jc w:val="left"/>
        <w:tabs>
          <w:tab w:val="right" w:leader="dot" w:pos="9936"/>
        </w:tabs>
      </w:pPr>
      <w:r>
        <w:rPr/>
        <w:t xml:space="preserve">fiscal year 2019</w:t>
      </w:r>
      <w:r>
        <w:tab/>
      </w:r>
      <w:r>
        <w:rPr/>
        <w:t xml:space="preserve">$10,000,000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up to $5,000,000</w:t>
      </w:r>
    </w:p>
    <w:p>
      <w:pPr>
        <w:spacing w:before="0" w:after="0" w:line="408" w:lineRule="exact"/>
        <w:ind w:left="0" w:right="0" w:firstLine="0"/>
        <w:jc w:val="left"/>
      </w:pPr>
      <w:r>
        <w:rPr/>
        <w:t xml:space="preserve">for fiscal year 2018 and up to $5,000,000 for fiscal</w:t>
      </w:r>
    </w:p>
    <w:p>
      <w:pPr>
        <w:spacing w:before="0" w:after="0" w:line="408" w:lineRule="exact"/>
        <w:ind w:left="0" w:right="0" w:firstLine="0"/>
        <w:jc w:val="left"/>
        <w:tabs>
          <w:tab w:val="right" w:leader="dot" w:pos="9936"/>
        </w:tabs>
      </w:pPr>
      <w:r>
        <w:rPr/>
        <w:t xml:space="preserve">year 2019</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$3,650,000 for</w:t>
      </w:r>
    </w:p>
    <w:p>
      <w:pPr>
        <w:spacing w:before="0" w:after="0" w:line="408" w:lineRule="exact"/>
        <w:ind w:left="0" w:right="0" w:firstLine="0"/>
        <w:jc w:val="left"/>
        <w:tabs>
          <w:tab w:val="right" w:leader="dot" w:pos="9936"/>
        </w:tabs>
      </w:pPr>
      <w:r>
        <w:rPr/>
        <w:t xml:space="preserve">fiscal year 2018 and $3,650,000 for fiscal year 2019</w:t>
      </w:r>
      <w:r>
        <w:tab/>
      </w:r>
      <w:r>
        <w:rPr/>
        <w:t xml:space="preserve">$7,300,000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$13,700,000 in</w:t>
      </w:r>
    </w:p>
    <w:p>
      <w:pPr>
        <w:spacing w:before="0" w:after="0" w:line="408" w:lineRule="exact"/>
        <w:ind w:left="0" w:right="0" w:firstLine="0"/>
        <w:jc w:val="left"/>
        <w:tabs>
          <w:tab w:val="right" w:leader="dot" w:pos="9936"/>
        </w:tabs>
      </w:pPr>
      <w:r>
        <w:rPr/>
        <w:t xml:space="preserve">fiscal year 2018 and $13,700,000 in fiscal year 2019</w:t>
      </w:r>
      <w:r>
        <w:tab/>
      </w:r>
      <w:r>
        <w:rPr/>
        <w:t xml:space="preserve">$27,400,000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recovery act account is hereby created in the state treasury. The sums deposited in the energy recovery act account shall be appropriated and expended for loans, loan guarantees, and grants for projects that encourage the establishment of innovative and sustainable industries for renewable energy and energy efficiency technology, including but not limited to refueling projects, pilot projects for plug-in hybrids, and demonstration projects developed with universities and local governments. State and federal funds and loan repayments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4004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7047b5ee344c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052600ee54759" /><Relationship Type="http://schemas.openxmlformats.org/officeDocument/2006/relationships/footer" Target="/word/footer.xml" Id="Rbb7047b5ee344c58" /></Relationships>
</file>