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1786156734ce5" /></Relationships>
</file>

<file path=word/document.xml><?xml version="1.0" encoding="utf-8"?>
<w:document xmlns:w="http://schemas.openxmlformats.org/wordprocessingml/2006/main">
  <w:body>
    <w:p>
      <w:r>
        <w:t>Z-0270.4</w:t>
      </w:r>
    </w:p>
    <w:p>
      <w:pPr>
        <w:jc w:val="center"/>
      </w:pPr>
      <w:r>
        <w:t>_______________________________________________</w:t>
      </w:r>
    </w:p>
    <w:p/>
    <w:p>
      <w:pPr>
        <w:jc w:val="center"/>
      </w:pPr>
      <w:r>
        <w:rPr>
          <w:b/>
        </w:rPr>
        <w:t>SENATE BILL 5095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2016 c 14 ss 102, 103, 104, 201-223, 301-311, 401-404, 406-408, and 601 (uncodified); adding a new section to 2016 c 14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$924,000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$26,192,000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$407,784,000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$200,415,000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$319,407,000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$30,250,000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 $2,421,000</w:t>
      </w:r>
      <w:r>
        <w:t>))</w:t>
      </w:r>
      <w:r>
        <w:rPr/>
        <w:t xml:space="preserve"> </w:t>
      </w:r>
      <w:r>
        <w:rPr>
          <w:u w:val="single"/>
        </w:rPr>
        <w:t xml:space="preserve">$1,421,000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$12,792,000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$1,600,000</w:t>
      </w:r>
    </w:p>
    <w:p>
      <w:pPr>
        <w:tabs>
          <w:tab w:val="right" w:leader="none" w:pos="9936"/>
        </w:tabs>
        <w:ind w:left="0" w:right="0" w:firstLine="1440"/>
      </w:pPr>
      <w:r>
        <w:tab/>
      </w:r>
      <w:r>
        <w:rPr>
          <w:u w:val="single"/>
        </w:rPr>
        <w:t xml:space="preserve">$1,605,000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$419,765,000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$437,448,000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$30,529,000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$56,810,000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$57,828,000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$154,211,000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$44,818,000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2016-3</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w:t>
      </w:r>
      <w:r>
        <w:t>((</w:t>
      </w:r>
      <w:r>
        <w:rPr>
          <w:strike/>
        </w:rPr>
        <w:t xml:space="preserve">LEAP</w:t>
      </w:r>
      <w:r>
        <w:t>))</w:t>
      </w:r>
      <w:r>
        <w:rPr/>
        <w:t xml:space="preserve"> </w:t>
      </w:r>
      <w:r>
        <w:rPr>
          <w:u w:val="single"/>
        </w:rPr>
        <w:t xml:space="preserve">OFM</w:t>
      </w:r>
      <w:r>
        <w:rPr/>
        <w:t xml:space="preserve">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t xml:space="preserve">(e) Within existing resources, the public transportation program must develop recommendations regarding potential modifications to the process by which funding is provided to the projects listed in the </w:t>
      </w:r>
      <w:r>
        <w:t>((</w:t>
      </w:r>
      <w:r>
        <w:rPr>
          <w:strike/>
        </w:rPr>
        <w:t xml:space="preserve">LEAP</w:t>
      </w:r>
      <w:r>
        <w:t>))</w:t>
      </w:r>
      <w:r>
        <w:rPr/>
        <w:t xml:space="preserve"> </w:t>
      </w:r>
      <w:r>
        <w:rPr>
          <w:u w:val="single"/>
        </w:rPr>
        <w:t xml:space="preserve">OFM</w:t>
      </w:r>
      <w:r>
        <w:rPr/>
        <w:t xml:space="preserve">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$478,524,000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$483,801,000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$76,614,000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$5,908,000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t>((</w:t>
      </w:r>
      <w:r>
        <w:rPr>
          <w:strike/>
        </w:rPr>
        <w:t xml:space="preserve">$45,000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$12,020,000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$5,281,000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$1,765,000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$11,764,000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$79,064,000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$34,725,000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 </w:t>
      </w:r>
      <w:r>
        <w:rPr>
          <w:u w:val="single"/>
        </w:rPr>
        <w:t xml:space="preserve">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$28,032,000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$38,142,000 of the motor vehicle account</w:t>
      </w:r>
      <w:r>
        <w:rPr>
          <w:rFonts w:ascii="Times New Roman" w:hAnsi="Times New Roman"/>
        </w:rPr>
        <w:t xml:space="preserve">—</w:t>
      </w:r>
      <w:r>
        <w:rPr/>
        <w:t xml:space="preserve">federal appropriation and $858,000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$156,597,000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$71,705,000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$411,158,000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$46,993,000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$4,900,000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w:t>
      </w:r>
      <w:r>
        <w:t>((</w:t>
      </w:r>
      <w:r>
        <w:rPr>
          <w:strike/>
        </w:rPr>
        <w:t xml:space="preserve">LEAP</w:t>
      </w:r>
      <w:r>
        <w:t>))</w:t>
      </w:r>
      <w:r>
        <w:rPr/>
        <w:t xml:space="preserve"> </w:t>
      </w:r>
      <w:r>
        <w:rPr>
          <w:u w:val="single"/>
        </w:rPr>
        <w:t xml:space="preserve">OFM</w:t>
      </w:r>
      <w:r>
        <w:rPr/>
        <w:t xml:space="preserve">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$316,000,000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$41,131,000</w:t>
      </w:r>
      <w:r>
        <w:rPr/>
        <w:t xml:space="preserve">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$492,058,000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2016-4</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t xml:space="preserve">(b) Within existing resources, the local programs division must develop recommendations regarding potential modifications to the process by which funding is provided to the projects listed in the </w:t>
      </w:r>
      <w:r>
        <w:t>((</w:t>
      </w:r>
      <w:r>
        <w:rPr>
          <w:strike/>
        </w:rPr>
        <w:t xml:space="preserve">LEAP</w:t>
      </w:r>
      <w:r>
        <w:t>))</w:t>
      </w:r>
      <w:r>
        <w:rPr/>
        <w:t xml:space="preserve"> </w:t>
      </w:r>
      <w:r>
        <w:rPr>
          <w:u w:val="single"/>
        </w:rPr>
        <w:t xml:space="preserve">OFM</w:t>
      </w:r>
      <w:r>
        <w:rPr/>
        <w:t xml:space="preserve">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$1,173,906,000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$1,320,128,000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$180,117,000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$58,500,000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2016 c 14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w:t>
      </w:r>
      <w:r>
        <w:t>((</w:t>
      </w:r>
      <w:r>
        <w:rPr>
          <w:strike/>
        </w:rPr>
        <w:t xml:space="preserve">LEAP</w:t>
      </w:r>
      <w:r>
        <w:t>))</w:t>
      </w:r>
      <w:r>
        <w:rPr/>
        <w:t xml:space="preserve"> </w:t>
      </w:r>
      <w:r>
        <w:rPr>
          <w:u w:val="single"/>
        </w:rPr>
        <w:t xml:space="preserve">OFM</w:t>
      </w:r>
      <w:r>
        <w:rPr/>
        <w:t xml:space="preserve"> list titled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and transportation 2003 account (nickel account) projects on the </w:t>
      </w:r>
      <w:r>
        <w:t>((</w:t>
      </w:r>
      <w:r>
        <w:rPr>
          <w:strike/>
        </w:rPr>
        <w:t xml:space="preserve">LEAP</w:t>
      </w:r>
      <w:r>
        <w:t>))</w:t>
      </w:r>
      <w:r>
        <w:rPr/>
        <w:t xml:space="preserve"> </w:t>
      </w:r>
      <w:r>
        <w:rPr>
          <w:u w:val="single"/>
        </w:rPr>
        <w:t xml:space="preserve">OFM</w:t>
      </w:r>
      <w:r>
        <w:rPr/>
        <w:t xml:space="preserve">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w:t>
      </w:r>
      <w:r>
        <w:t>((</w:t>
      </w:r>
      <w:r>
        <w:rPr>
          <w:strike/>
        </w:rPr>
        <w:t xml:space="preserve">LEAP</w:t>
      </w:r>
      <w:r>
        <w:t>))</w:t>
      </w:r>
      <w:r>
        <w:rPr/>
        <w:t xml:space="preserve"> </w:t>
      </w:r>
      <w:r>
        <w:rPr>
          <w:u w:val="single"/>
        </w:rPr>
        <w:t xml:space="preserve">OFM</w:t>
      </w:r>
      <w:r>
        <w:rPr/>
        <w:t xml:space="preserve"> transportation documents referenced in this act, and transmit revised project lists to chairs of the transportation committees of the legislature on a quarterly basis.</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1fa6a8cd3f46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774b9f6bc4b01" /><Relationship Type="http://schemas.openxmlformats.org/officeDocument/2006/relationships/footer" Target="/word/footer.xml" Id="Re31fa6a8cd3f462c" /></Relationships>
</file>