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9c6b7c5bc74354" /></Relationships>
</file>

<file path=word/document.xml><?xml version="1.0" encoding="utf-8"?>
<w:document xmlns:w="http://schemas.openxmlformats.org/wordprocessingml/2006/main">
  <w:body>
    <w:p>
      <w:r>
        <w:t>Z-0383.1</w:t>
      </w:r>
    </w:p>
    <w:p>
      <w:pPr>
        <w:jc w:val="center"/>
      </w:pPr>
      <w:r>
        <w:t>_______________________________________________</w:t>
      </w:r>
    </w:p>
    <w:p/>
    <w:p>
      <w:pPr>
        <w:jc w:val="center"/>
      </w:pPr>
      <w:r>
        <w:rPr>
          <w:b/>
        </w:rPr>
        <w:t>SENATE BILL 5111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Ranker, and Hunt; by request of Office of Financial Management</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an excise tax on capital gains to improve the fairness of Washington's tax system and provide funding for the education legacy trust account; adding a new section to chapter 82.04 RCW; adding a new chapter to Title 82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(8) "Taxable year" means the taxpayer's taxable year as determined under the internal revenue code.</w:t>
      </w:r>
    </w:p>
    <w:p>
      <w:pPr>
        <w:spacing w:before="0" w:after="0" w:line="408" w:lineRule="exact"/>
        <w:ind w:left="0" w:right="0" w:firstLine="576"/>
        <w:jc w:val="left"/>
      </w:pPr>
      <w:r>
        <w:rPr/>
        <w:t xml:space="preserve">(9) "Taxpayer" means an individual subject to tax under this chapter.</w:t>
      </w:r>
    </w:p>
    <w:p>
      <w:pPr>
        <w:spacing w:before="0" w:after="0" w:line="408" w:lineRule="exact"/>
        <w:ind w:left="0" w:right="0" w:firstLine="576"/>
        <w:jc w:val="left"/>
      </w:pPr>
      <w:r>
        <w:rPr/>
        <w:t xml:space="preserve">(10) "Washington capital gains" means an individual's adjusted capital gains allocated to this state as provided in section 106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2018, a tax is imposed on all individuals for the privilege of selling or exchanging long-term capital assets, or receiving Washington capital gains. The tax equals seven and nine-tenths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which means property consisting solely of a single-family residence, a residential condominium unit, a residential cooperative unit, or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a custodial account described in Title 26 U.S.C. Sec. 403(b) of the internal revenue code, a deferred compensation plan under Title 26 U.S.C. Sec. 457(b) of the internal revenue code, an individual retirement account or an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agricultural land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the new tax preferences, as defined in RCW 82.32.805, created in section 3, chapter . . ., Laws of 2017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revenue from taxes collected under this chapter, including penalties and interest on such taxes, except as provided in subsection (2) of this section must be deposited in the education legacy trust account created in RCW 83.100.230.</w:t>
      </w:r>
    </w:p>
    <w:p>
      <w:pPr>
        <w:spacing w:before="0" w:after="0" w:line="408" w:lineRule="exact"/>
        <w:ind w:left="0" w:right="0" w:firstLine="576"/>
        <w:jc w:val="left"/>
      </w:pPr>
      <w:r>
        <w:rPr/>
        <w:t xml:space="preserve">(2) Any revenue from taxes collected under this chapter, including penalties and interest on such taxes, in excess of nine hundred million dollars in each fiscal year must be deposited into the school investment fund hereby created in the state treasury. Moneys in the fund may only be transferred into the education legacy trust account created in RCW 83.100.230 when revenue collections under this chapter are below nine hundred million dollars in a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deduction is allowed against a person's gross income of the business to the extent necessary to avoid taxing the same amounts under this chapter and section 102 of this act.</w:t>
      </w:r>
    </w:p>
    <w:p>
      <w:pPr>
        <w:spacing w:before="0" w:after="0" w:line="408" w:lineRule="exact"/>
        <w:ind w:left="0" w:right="0" w:firstLine="576"/>
        <w:jc w:val="left"/>
      </w:pPr>
      <w:r>
        <w:rPr/>
        <w:t xml:space="preserve">(2) This section is not subject to:</w:t>
      </w:r>
    </w:p>
    <w:p>
      <w:pPr>
        <w:spacing w:before="0" w:after="0" w:line="408" w:lineRule="exact"/>
        <w:ind w:left="0" w:right="0" w:firstLine="576"/>
        <w:jc w:val="left"/>
      </w:pPr>
      <w:r>
        <w:rPr/>
        <w:t xml:space="preserve">(a) The expiration date provisions in RCW 82.32.805; and</w:t>
      </w:r>
    </w:p>
    <w:p>
      <w:pPr>
        <w:spacing w:before="0" w:after="0" w:line="408" w:lineRule="exact"/>
        <w:ind w:left="0" w:right="0" w:firstLine="576"/>
        <w:jc w:val="left"/>
      </w:pPr>
      <w:r>
        <w:rPr/>
        <w:t xml:space="preserve">(b) The tax preference performance statement requirements in RCW 82.32.808 (1) through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act,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c896810bbb7a4e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adbec117f74619" /><Relationship Type="http://schemas.openxmlformats.org/officeDocument/2006/relationships/footer" Target="/word/footer.xml" Id="Rc896810bbb7a4e7d" /></Relationships>
</file>