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16623a6ef645c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5128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Rivers, and Chase</w:t>
      </w:r>
    </w:p>
    <w:p/>
    <w:p>
      <w:r>
        <w:rPr>
          <w:t xml:space="preserve">Read first time 01/13/17.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certain capital investment projects to qualify as an eligible renewable resource under the energy independence act; and amending RCW 19.285.030, 19.285.040,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 or</w:t>
      </w:r>
    </w:p>
    <w:p>
      <w:pPr>
        <w:spacing w:before="0" w:after="0" w:line="408" w:lineRule="exact"/>
        <w:ind w:left="0" w:right="0" w:firstLine="576"/>
        <w:jc w:val="left"/>
      </w:pPr>
      <w:r>
        <w:rPr>
          <w:u w:val="single"/>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r>
        <w:rPr>
          <w:u w:val="single"/>
        </w:rPr>
        <w:t xml:space="preserve">.</w:t>
      </w:r>
    </w:p>
    <w:p>
      <w:pPr>
        <w:spacing w:before="0" w:after="0" w:line="408" w:lineRule="exact"/>
        <w:ind w:left="0" w:right="0" w:firstLine="576"/>
        <w:jc w:val="left"/>
      </w:pPr>
      <w:r>
        <w:rPr>
          <w:u w:val="single"/>
        </w:rPr>
        <w:t xml:space="preserve">(ii) Beginning January 1, 2007, the facility must demonstrate its baseline level of generation over a three-year period prior to the capital investment in order to calculate the amount of incremental electricity produced. </w:t>
      </w:r>
    </w:p>
    <w:p>
      <w:pPr>
        <w:spacing w:before="0" w:after="0" w:line="408" w:lineRule="exact"/>
        <w:ind w:left="0" w:right="0" w:firstLine="576"/>
        <w:jc w:val="left"/>
      </w:pPr>
      <w:r>
        <w:rPr>
          <w:u w:val="single"/>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w:t>
      </w:r>
      <w:r>
        <w:rPr>
          <w:u w:val="single"/>
        </w:rPr>
        <w:t xml:space="preserve">qualified biomass energy generated at</w:t>
      </w:r>
      <w:r>
        <w:rPr/>
        <w:t xml:space="preserve">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w:t>
      </w:r>
      <w:r>
        <w:t>((</w:t>
      </w:r>
      <w:r>
        <w:rPr>
          <w:strike/>
        </w:rPr>
        <w:t xml:space="preserve">and</w:t>
      </w:r>
      <w:r>
        <w:t>))</w:t>
      </w:r>
      <w:r>
        <w:rPr/>
        <w:t xml:space="preserve"> the format and content of reports required in RCW 19.285.070</w:t>
      </w:r>
      <w:r>
        <w:rPr>
          <w:u w:val="single"/>
        </w:rPr>
        <w:t xml:space="preserve">; and the development of a methodology for calculating baseline levels of generation under RCW 19.285.030(12)(f)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f121b1bb00444f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bbc43a81004564" /><Relationship Type="http://schemas.openxmlformats.org/officeDocument/2006/relationships/footer" Target="/word/footer.xml" Id="Rf121b1bb00444f47" /></Relationships>
</file>