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8947507cf420c" /></Relationships>
</file>

<file path=word/document.xml><?xml version="1.0" encoding="utf-8"?>
<w:document xmlns:w="http://schemas.openxmlformats.org/wordprocessingml/2006/main">
  <w:body>
    <w:p>
      <w:r>
        <w:t>S-0629.1</w:t>
      </w:r>
    </w:p>
    <w:p>
      <w:pPr>
        <w:jc w:val="center"/>
      </w:pPr>
      <w:r>
        <w:t>_______________________________________________</w:t>
      </w:r>
    </w:p>
    <w:p/>
    <w:p>
      <w:pPr>
        <w:jc w:val="center"/>
      </w:pPr>
      <w:r>
        <w:rPr>
          <w:b/>
        </w:rPr>
        <w:t>SENATE BILL 5145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and Walsh</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in the distillery and winery industries by authorizing certain sales of spirits carrying a private label exclusive to a restaurant or private club that is a licensed spirits retailer; and amending RCW 66.28.310, 66.24.145, and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craft distilleries,</w:t>
      </w:r>
      <w:r>
        <w:rPr/>
        <w:t xml:space="preserve"> certificate of approval holders, and retail licensees from identifying the producers on private labels authorized under RCW 66.24.400, 66.24.425, 66.24.450, 66.24.360, </w:t>
      </w:r>
      <w:r>
        <w:t>((</w:t>
      </w:r>
      <w:r>
        <w:rPr>
          <w:strike/>
        </w:rPr>
        <w:t xml:space="preserve">and</w:t>
      </w:r>
      <w:r>
        <w:t>))</w:t>
      </w:r>
      <w:r>
        <w:rPr/>
        <w:t xml:space="preserve"> 66.24.371</w:t>
      </w:r>
      <w:r>
        <w:rPr>
          <w:u w:val="single"/>
        </w:rPr>
        <w:t xml:space="preserve">, 66.24.145, and 66.24.630</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In accordance with RCW 66.28.310(6), a craft distillery may produce and sell spirits carrying a private label exclusive to a restaurant or private club holding a license under RCW 66.24.400, 66.24.425, or 66.24.450.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u w:val="single"/>
        </w:rPr>
        <w:t xml:space="preserve">(b) The only spirits carrying a private label that the holder of a spirits retail license may sell in accordance with RCW 66.28.310(6) are those spirits in original containers carrying a private label exclusive to a restaurant or private club holding a license under RCW 66.24.400, 66.24.425, or 66.24.450.</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5d3ec39ed6ed48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e6dec570b04514" /><Relationship Type="http://schemas.openxmlformats.org/officeDocument/2006/relationships/footer" Target="/word/footer.xml" Id="R5d3ec39ed6ed4834" /></Relationships>
</file>