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2b15618a24d77" /></Relationships>
</file>

<file path=word/document.xml><?xml version="1.0" encoding="utf-8"?>
<w:document xmlns:w="http://schemas.openxmlformats.org/wordprocessingml/2006/main">
  <w:body>
    <w:p>
      <w:r>
        <w:t>S-1125.5</w:t>
      </w:r>
    </w:p>
    <w:p>
      <w:pPr>
        <w:jc w:val="center"/>
      </w:pPr>
      <w:r>
        <w:t>_______________________________________________</w:t>
      </w:r>
    </w:p>
    <w:p/>
    <w:p>
      <w:pPr>
        <w:jc w:val="center"/>
      </w:pPr>
      <w:r>
        <w:rPr>
          <w:b/>
        </w:rPr>
        <w:t>SUBSTITUTE SENATE BILL 5152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Fain, Keiser, Rivers, Becker, Palumbo, and Kuderer)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pediatric transitional care services; amending RCW 71.12.455; adding new sections to chapter 71.12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morphine; personalized, hands-on therapeutic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services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2001 c 254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w:t>
      </w:r>
      <w:r>
        <w:rPr>
          <w:u w:val="single"/>
        </w:rPr>
        <w:t xml:space="preserve">E</w:t>
      </w:r>
      <w:r>
        <w:rPr/>
        <w:t xml:space="preserve">stablishment" and "institution" mean </w:t>
      </w:r>
      <w:r>
        <w:t>((</w:t>
      </w:r>
      <w:r>
        <w:rPr>
          <w:strike/>
        </w:rPr>
        <w:t xml:space="preserve">and include</w:t>
      </w:r>
      <w:r>
        <w:t>))</w:t>
      </w:r>
      <w:r>
        <w:rPr>
          <w:u w:val="single"/>
        </w:rPr>
        <w:t xml:space="preserve">:</w:t>
      </w:r>
    </w:p>
    <w:p>
      <w:pPr>
        <w:spacing w:before="0" w:after="0" w:line="408" w:lineRule="exact"/>
        <w:ind w:left="0" w:right="0" w:firstLine="576"/>
        <w:jc w:val="left"/>
      </w:pPr>
      <w:r>
        <w:rPr>
          <w:u w:val="single"/>
        </w:rPr>
        <w:t xml:space="preserve">(a) E</w:t>
      </w:r>
      <w:r>
        <w:rPr/>
        <w:t xml:space="preserve">very private or county or municipal hospital, including public hospital districts, sanitarium, home, or other place receiving or caring for any </w:t>
      </w:r>
      <w:r>
        <w:t>((</w:t>
      </w:r>
      <w:r>
        <w:rPr>
          <w:strike/>
        </w:rPr>
        <w:t xml:space="preserve">mentally ill</w:t>
      </w:r>
      <w:r>
        <w:t>))</w:t>
      </w:r>
      <w:r>
        <w:rPr/>
        <w:t xml:space="preserve"> </w:t>
      </w:r>
      <w:r>
        <w:rPr>
          <w:u w:val="single"/>
        </w:rPr>
        <w:t xml:space="preserve">person with mental illness</w:t>
      </w:r>
      <w:r>
        <w:rPr/>
        <w:t xml:space="preserve">, mentally incompetent person, or chemically dependent person</w:t>
      </w:r>
      <w:r>
        <w:rPr>
          <w:u w:val="single"/>
        </w:rPr>
        <w:t xml:space="preserve">; and</w:t>
      </w:r>
    </w:p>
    <w:p>
      <w:pPr>
        <w:spacing w:before="0" w:after="0" w:line="408" w:lineRule="exact"/>
        <w:ind w:left="0" w:right="0" w:firstLine="576"/>
        <w:jc w:val="left"/>
      </w:pPr>
      <w:r>
        <w:rPr>
          <w:u w:val="single"/>
        </w:rPr>
        <w:t xml:space="preserve">(b) Beginning January 1, 2019, facilities providing pediatric transitional care services.</w:t>
      </w:r>
    </w:p>
    <w:p>
      <w:pPr>
        <w:spacing w:before="0" w:after="0" w:line="408" w:lineRule="exact"/>
        <w:ind w:left="0" w:right="0" w:firstLine="576"/>
        <w:jc w:val="left"/>
      </w:pPr>
      <w:r>
        <w:rPr>
          <w:u w:val="single"/>
        </w:rPr>
        <w:t xml:space="preserve">(2)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u w:val="single"/>
        </w:rPr>
        <w:t xml:space="preserve">(5) "Secretary" means the secretary of the department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social and health services,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social and health services service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secretary must, in consultation with the department of social and health services,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twenty-four 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parent-infant visits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After referral by the department of social and health services of an infant to an establishment approved to provide pediatric transitional care services,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establishment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Facilities that provide pediatric transitional care services that are in existence on the effective date of this section are not subject to construction review by the department for initial licensure.</w:t>
      </w:r>
    </w:p>
    <w:p/>
    <w:p>
      <w:pPr>
        <w:jc w:val="center"/>
      </w:pPr>
      <w:r>
        <w:rPr>
          <w:b/>
        </w:rPr>
        <w:t>--- END ---</w:t>
      </w:r>
    </w:p>
    <w:sectPr>
      <w:pgNumType w:start="1"/>
      <w:footerReference xmlns:r="http://schemas.openxmlformats.org/officeDocument/2006/relationships" r:id="Rb997ef571a9a49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dd6ee63324cfa" /><Relationship Type="http://schemas.openxmlformats.org/officeDocument/2006/relationships/footer" Target="/word/footer.xml" Id="Rb997ef571a9a4910" /></Relationships>
</file>