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6fb74c8fd4031" /></Relationships>
</file>

<file path=word/document.xml><?xml version="1.0" encoding="utf-8"?>
<w:document xmlns:w="http://schemas.openxmlformats.org/wordprocessingml/2006/main">
  <w:body>
    <w:p>
      <w:r>
        <w:t>S-0638.1</w:t>
      </w:r>
    </w:p>
    <w:p>
      <w:pPr>
        <w:jc w:val="center"/>
      </w:pPr>
      <w:r>
        <w:t>_______________________________________________</w:t>
      </w:r>
    </w:p>
    <w:p/>
    <w:p>
      <w:pPr>
        <w:jc w:val="center"/>
      </w:pPr>
      <w:r>
        <w:rPr>
          <w:b/>
        </w:rPr>
        <w:t>SENATE BILL 5166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Ericksen and Angel</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tax exemption provided to state and local governments, public school districts, and public charter schools on construction when the funds were obtained from indebtedness;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provide tax relief by extending the purchasing power of funds for state and local public construction when such funds are acquired through indebtedness, as indicated by RCW 82.32.808(2)(e).</w:t>
      </w:r>
    </w:p>
    <w:p>
      <w:pPr>
        <w:spacing w:before="0" w:after="0" w:line="408" w:lineRule="exact"/>
        <w:ind w:left="0" w:right="0" w:firstLine="576"/>
        <w:jc w:val="left"/>
      </w:pPr>
      <w:r>
        <w:rPr/>
        <w:t xml:space="preserve">(3) The legislature's specific public policy goal is to reduce the cost of state and local public construction projects when such projects are funded through debt.</w:t>
      </w:r>
    </w:p>
    <w:p>
      <w:pPr>
        <w:spacing w:before="0" w:after="0" w:line="408" w:lineRule="exact"/>
        <w:ind w:left="0" w:right="0" w:firstLine="576"/>
        <w:jc w:val="left"/>
      </w:pPr>
      <w:r>
        <w:rPr/>
        <w:t xml:space="preserve">(4) If a review finds that the cost of state and local public construction projects declines after implementation of this act, then the legislature intends to extend the expiration date of the tax preference.</w:t>
      </w:r>
    </w:p>
    <w:p>
      <w:pPr>
        <w:spacing w:before="0" w:after="0" w:line="408" w:lineRule="exact"/>
        <w:ind w:left="0" w:right="0" w:firstLine="576"/>
        <w:jc w:val="left"/>
      </w:pPr>
      <w:r>
        <w:rPr/>
        <w:t xml:space="preserve"> (5) In order to obtain the data necessary to perform the review in subsection (4) of this section, the joint legislative audit and review committee may refer to data provided by the Washington state treasurer, the department of transportation, and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purchases, or portions of purchases, for construction projects administered by state or local governments, public school districts, or public charter schools, when the purchase is made with moneys acquired by state or local government, public school districts, or public charter schools from indebtedness.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"Indebtedness" means all debt incurred by state or local government, public school districts, or public charter schools for a term greater than one year and does not include debt to other governments or governmental funds.</w:t>
      </w:r>
    </w:p>
    <w:p>
      <w:pPr>
        <w:spacing w:before="0" w:after="0" w:line="408" w:lineRule="exact"/>
        <w:ind w:left="0" w:right="0" w:firstLine="576"/>
        <w:jc w:val="left"/>
      </w:pPr>
      <w:r>
        <w:rPr/>
        <w:t xml:space="preserve">(b) "Portions of purchases" are those portions of a purchase that were made from indebtedness when the total purchase was made from multiple fund sources.</w:t>
      </w:r>
    </w:p>
    <w:p>
      <w:pPr>
        <w:spacing w:before="0" w:after="0" w:line="408" w:lineRule="exact"/>
        <w:ind w:left="0" w:right="0" w:firstLine="576"/>
        <w:jc w:val="left"/>
      </w:pPr>
      <w:r>
        <w:rPr/>
        <w:t xml:space="preserve">(3) The exemption under this section is available only when the buyer provides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any items used for construction projects administered by state or local governments, public school districts, or public charter schools, when the purchase is made with moneys acquired by state or local government, public school districts, or public charter schools from indebtedness.</w:t>
      </w:r>
    </w:p>
    <w:p>
      <w:pPr>
        <w:spacing w:before="0" w:after="0" w:line="408" w:lineRule="exact"/>
        <w:ind w:left="0" w:right="0" w:firstLine="576"/>
        <w:jc w:val="left"/>
      </w:pPr>
      <w:r>
        <w:rPr/>
        <w:t xml:space="preserve">(2) When the item used was acquired by purchase through multiple fund sources, only the amount that was purchased by moneys acquired from indebtedness qualify for the exemption under this section.</w:t>
      </w:r>
    </w:p>
    <w:p>
      <w:pPr>
        <w:spacing w:before="0" w:after="0" w:line="408" w:lineRule="exact"/>
        <w:ind w:left="0" w:right="0" w:firstLine="576"/>
        <w:jc w:val="left"/>
      </w:pPr>
      <w:r>
        <w:rPr/>
        <w:t xml:space="preserve">(3) For the purposes of this section, the definitions and requirements in section 2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efdcf129ebd944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ee753523444ea" /><Relationship Type="http://schemas.openxmlformats.org/officeDocument/2006/relationships/footer" Target="/word/footer.xml" Id="Refdcf129ebd944de" /></Relationships>
</file>