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864e526fc3432d" /></Relationships>
</file>

<file path=word/document.xml><?xml version="1.0" encoding="utf-8"?>
<w:document xmlns:w="http://schemas.openxmlformats.org/wordprocessingml/2006/main">
  <w:body>
    <w:p>
      <w:r>
        <w:t>S-0239.2</w:t>
      </w:r>
    </w:p>
    <w:p>
      <w:pPr>
        <w:jc w:val="center"/>
      </w:pPr>
      <w:r>
        <w:t>_______________________________________________</w:t>
      </w:r>
    </w:p>
    <w:p/>
    <w:p>
      <w:pPr>
        <w:jc w:val="center"/>
      </w:pPr>
      <w:r>
        <w:rPr>
          <w:b/>
        </w:rPr>
        <w:t>SENATE BILL 5231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Kuderer, Conway, Hasegawa, and Saldaña</w:t>
      </w:r>
    </w:p>
    <w:p/>
    <w:p>
      <w:r>
        <w:rPr>
          <w:t xml:space="preserve">Read first time 01/18/17.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charity care availability at time of billing and collection; amending RCW 70.170.060;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t xml:space="preserve">(6) </w:t>
      </w:r>
      <w:r>
        <w:rPr>
          <w:u w:val="single"/>
        </w:rPr>
        <w:t xml:space="preserve">All billing statements and other written communications concerning billing or collection of a hospital bill shall include a statement prominently set out at the beginning of the document, in at least twelve-point font, and with bold font as indicated, which shall be translated into both English and Spanish, and other languages and alternative formats when the need is reasonably known:</w:t>
      </w:r>
    </w:p>
    <w:p>
      <w:pPr>
        <w:spacing w:before="120" w:after="0" w:line="408" w:lineRule="exact"/>
        <w:ind w:left="576" w:right="0" w:firstLine="0"/>
        <w:jc w:val="left"/>
      </w:pPr>
      <w:r>
        <w:rPr>
          <w:u w:val="single"/>
        </w:rPr>
        <w:t xml:space="preserve">Depending on income, </w:t>
      </w:r>
      <w:r>
        <w:rPr>
          <w:b/>
          <w:u w:val="single"/>
        </w:rPr>
        <w:t xml:space="preserve">you may qualify for a discount for some or all of your hospital bill.</w:t>
      </w:r>
      <w:r>
        <w:rPr>
          <w:u w:val="single"/>
        </w:rPr>
        <w:t xml:space="preserve"> Contact the hospital </w:t>
      </w:r>
      <w:r>
        <w:rPr>
          <w:b/>
          <w:u w:val="single"/>
        </w:rPr>
        <w:t xml:space="preserve">now</w:t>
      </w:r>
      <w:r>
        <w:rPr>
          <w:u w:val="single"/>
        </w:rPr>
        <w:t xml:space="preserve"> and ask for a </w:t>
      </w:r>
      <w:r>
        <w:rPr>
          <w:b/>
          <w:u w:val="single"/>
        </w:rPr>
        <w:t xml:space="preserve">charity care</w:t>
      </w:r>
      <w:r>
        <w:rPr>
          <w:u w:val="single"/>
        </w:rPr>
        <w:t xml:space="preserve"> application.</w:t>
      </w:r>
    </w:p>
    <w:p>
      <w:pPr>
        <w:spacing w:before="120" w:after="0" w:line="408" w:lineRule="exact"/>
        <w:ind w:left="0" w:right="0" w:firstLine="576"/>
        <w:jc w:val="left"/>
      </w:pPr>
      <w:r>
        <w:rPr>
          <w:u w:val="single"/>
        </w:rPr>
        <w:t xml:space="preserve">(7) All oral communications, including telephonic messages, concerning billing or collection of a hospital bill shall include the statement set forth in subsection (6) of this section translated into both English and Spanish, and other languages and alternative formats when the need is reasonably known.</w:t>
      </w:r>
    </w:p>
    <w:p>
      <w:pPr>
        <w:spacing w:before="0" w:after="0" w:line="408" w:lineRule="exact"/>
        <w:ind w:left="0" w:right="0" w:firstLine="576"/>
        <w:jc w:val="left"/>
      </w:pPr>
      <w:r>
        <w:rPr>
          <w:u w:val="single"/>
        </w:rPr>
        <w:t xml:space="preserve">(8)</w:t>
      </w:r>
      <w:r>
        <w:rPr/>
        <w:t xml:space="preserve"> Each hospital shall make every reasonable effort to determine the existence or nonexistence of private or public sponsorship which might cover in full or part the charges for care rendered by the hospital to a patient; the family income of the patient as classified under federal poverty income guidelines; and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d60cea2cb8244b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5725fc128c4237" /><Relationship Type="http://schemas.openxmlformats.org/officeDocument/2006/relationships/footer" Target="/word/footer.xml" Id="Rd60cea2cb8244ba4" /></Relationships>
</file>