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2482b79f24ad5" /></Relationships>
</file>

<file path=word/document.xml><?xml version="1.0" encoding="utf-8"?>
<w:document xmlns:w="http://schemas.openxmlformats.org/wordprocessingml/2006/main">
  <w:body>
    <w:p>
      <w:r>
        <w:t>S-1093.1</w:t>
      </w:r>
    </w:p>
    <w:p>
      <w:pPr>
        <w:jc w:val="center"/>
      </w:pPr>
      <w:r>
        <w:t>_______________________________________________</w:t>
      </w:r>
    </w:p>
    <w:p/>
    <w:p>
      <w:pPr>
        <w:jc w:val="center"/>
      </w:pPr>
      <w:r>
        <w:rPr>
          <w:b/>
        </w:rPr>
        <w:t>SUBSTITUTE SENATE BILL 5271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Hobbs and King; by request of Department of Licensing)</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88.02.375, 46.17.050, and 46.17.060;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2015 3rd sp.s. c 44 s 211 are each amended to read as follows:</w:t>
      </w:r>
    </w:p>
    <w:p>
      <w:pPr>
        <w:spacing w:before="0" w:after="0" w:line="408" w:lineRule="exact"/>
        <w:ind w:left="0" w:right="0" w:firstLine="576"/>
        <w:jc w:val="left"/>
      </w:pPr>
      <w:r>
        <w:rPr/>
        <w:t xml:space="preserve">(1) Until June 30, 2017, before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2015 3rd sp.s. c 44 s 212 are each amended to read as follows:</w:t>
      </w:r>
    </w:p>
    <w:p>
      <w:pPr>
        <w:spacing w:before="0" w:after="0" w:line="408" w:lineRule="exact"/>
        <w:ind w:left="0" w:right="0" w:firstLine="576"/>
        <w:jc w:val="left"/>
      </w:pPr>
      <w:r>
        <w:rPr/>
        <w:t xml:space="preserve">(1) Until June 30, 2017, before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30a3c2aea33045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a9b5f29604d3d" /><Relationship Type="http://schemas.openxmlformats.org/officeDocument/2006/relationships/footer" Target="/word/footer.xml" Id="R30a3c2aea33045a8" /></Relationships>
</file>