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ad1ca77794e44" /></Relationships>
</file>

<file path=word/document.xml><?xml version="1.0" encoding="utf-8"?>
<w:document xmlns:w="http://schemas.openxmlformats.org/wordprocessingml/2006/main">
  <w:body>
    <w:p>
      <w:r>
        <w:t>S-3567.1</w:t>
      </w:r>
    </w:p>
    <w:p>
      <w:pPr>
        <w:jc w:val="center"/>
      </w:pPr>
      <w:r>
        <w:t>_______________________________________________</w:t>
      </w:r>
    </w:p>
    <w:p/>
    <w:p>
      <w:pPr>
        <w:jc w:val="center"/>
      </w:pPr>
      <w:r>
        <w:rPr>
          <w:b/>
        </w:rPr>
        <w:t>SUBSTITUTE SENATE BILL 5295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Braun, Ranker, Hasegawa, Keiser, and Chase; by request of Office of Financial Management)</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use of shared leave for employees who are sick or temporarily disabled because of pregnancy disability or for the purposes of parental leave to bond with the employee's newborn, adoptive, or foster child; amending RCW 41.04.650, 41.04.655, 41.04.660, and 41.04.665;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650</w:t>
      </w:r>
      <w:r>
        <w:rPr/>
        <w:t xml:space="preserve"> and 1989 c 93 s 1 are each amended to read as follows:</w:t>
      </w:r>
    </w:p>
    <w:p>
      <w:pPr>
        <w:spacing w:before="0" w:after="0" w:line="408" w:lineRule="exact"/>
        <w:ind w:left="0" w:right="0" w:firstLine="576"/>
        <w:jc w:val="left"/>
      </w:pPr>
      <w:r>
        <w:rPr/>
        <w:t xml:space="preserve">The legislature finds that: (1) State employees historically have joined together to help their fellow employees who suffer from, or have relatives or household members suffering from, an extraordinary or severe illness, injury, impairment, or physical or mental condition which prevents the individual from working and causes great economic and emotional distress to the employee and his or her family; </w:t>
      </w:r>
      <w:r>
        <w:t>((</w:t>
      </w:r>
      <w:r>
        <w:rPr>
          <w:strike/>
        </w:rPr>
        <w:t xml:space="preserve">and</w:t>
      </w:r>
      <w:r>
        <w:t>))</w:t>
      </w:r>
      <w:r>
        <w:rPr/>
        <w:t xml:space="preserve"> (2) </w:t>
      </w:r>
      <w:r>
        <w:rPr>
          <w:u w:val="single"/>
        </w:rPr>
        <w:t xml:space="preserve">state employees have also joined together to help their fellow employees who are sick or temporarily disabled because of pregnancy disability or for the purpose of parental leave to bond with the employee's newborn, adoptive, or foster child; and (3)</w:t>
      </w:r>
      <w:r>
        <w:rPr/>
        <w:t xml:space="preserve"> these circumstances may be exacerbated because the affected employees use all their accrued sick leave and annual leave and are forced to take leave without pay or terminate their employment. Therefore, the legislature intends to provide for the establishment of a leave sharing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2008 c 36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w:t>
      </w:r>
      <w:r>
        <w:rPr>
          <w:u w:val="single"/>
        </w:rPr>
        <w:t xml:space="preserve">"Parental leave" means leave to bond and care for a newborn child after birth or to bond and care for a child after placement for adoption or foster care, for a period of up to sixteen weeks after the birth or placement.</w:t>
      </w:r>
    </w:p>
    <w:p>
      <w:pPr>
        <w:spacing w:before="0" w:after="0" w:line="408" w:lineRule="exact"/>
        <w:ind w:left="0" w:right="0" w:firstLine="576"/>
        <w:jc w:val="left"/>
      </w:pPr>
      <w:r>
        <w:rPr>
          <w:u w:val="single"/>
        </w:rPr>
        <w:t xml:space="preserve">(4) "Pregnancy disability" means a pregnancy-related medical condition or miscarriage.</w:t>
      </w:r>
    </w:p>
    <w:p>
      <w:pPr>
        <w:spacing w:before="0" w:after="0" w:line="408" w:lineRule="exact"/>
        <w:ind w:left="0" w:right="0" w:firstLine="576"/>
        <w:jc w:val="left"/>
      </w:pPr>
      <w:r>
        <w:rPr>
          <w:u w:val="single"/>
        </w:rPr>
        <w:t xml:space="preserve">(5)</w:t>
      </w:r>
      <w:r>
        <w:rPr/>
        <w:t xml:space="preserve"> "Program" means the leave sharing program established in RCW 41.04.660.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"Sexual assault" has the same meaning as set forth in RCW 70.125.030.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"Stalking" has the same meaning as set forth in RCW 9A.46.110.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660</w:t>
      </w:r>
      <w:r>
        <w:rPr/>
        <w:t xml:space="preserve"> and 2008 c 36 s 2 are each amended to read as follows:</w:t>
      </w:r>
    </w:p>
    <w:p>
      <w:pPr>
        <w:spacing w:before="0" w:after="0" w:line="408" w:lineRule="exact"/>
        <w:ind w:left="0" w:right="0" w:firstLine="576"/>
        <w:jc w:val="left"/>
      </w:pPr>
      <w:r>
        <w:rPr/>
        <w:t xml:space="preserve">The Washington state leave sharing program is hereby created. The purpose of the program is to permit state employees, at no significantly increased cost to the state of providing annual leave, sick leave, or personal holidays, to come to the aid of a fellow state employee who is suffering from or has a relative or household member suffering from an extraordinary or severe illness, injury, impairment, or physical or mental condition; a fellow state employee who is a victim of domestic violence, sexual assault, or stalking; </w:t>
      </w:r>
      <w:r>
        <w:rPr>
          <w:u w:val="single"/>
        </w:rPr>
        <w:t xml:space="preserve">a fellow state employee who is sick or temporarily disabled because of pregnancy disability or for the purpose of parental leave;</w:t>
      </w:r>
      <w:r>
        <w:rPr/>
        <w:t xml:space="preserve"> or a fellow state employee who has been called to service in the uniformed services, which has caused or is likely to cause the employee to take leave without pay or terminate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2017 c 173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t>((</w:t>
      </w:r>
      <w:r>
        <w:rPr>
          <w:strike/>
        </w:rPr>
        <w:t xml:space="preserve">or</w:t>
      </w:r>
      <w:r>
        <w:t>))</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u w:val="single"/>
        </w:rPr>
        <w:t xml:space="preserve">(vii) The employee needs the time for parental leave; or</w:t>
      </w:r>
    </w:p>
    <w:p>
      <w:pPr>
        <w:spacing w:before="0" w:after="0" w:line="408" w:lineRule="exact"/>
        <w:ind w:left="0" w:right="0" w:firstLine="576"/>
        <w:jc w:val="left"/>
      </w:pPr>
      <w:r>
        <w:rPr>
          <w:u w:val="single"/>
        </w:rPr>
        <w:t xml:space="preserve">(viii)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w:t>
      </w:r>
      <w:r>
        <w:t>((</w:t>
      </w:r>
      <w:r>
        <w:rPr>
          <w:strike/>
        </w:rPr>
        <w:t xml:space="preserve">or</w:t>
      </w:r>
      <w:r>
        <w:t>))</w:t>
      </w:r>
    </w:p>
    <w:p>
      <w:pPr>
        <w:spacing w:before="0" w:after="0" w:line="408" w:lineRule="exact"/>
        <w:ind w:left="0" w:right="0" w:firstLine="576"/>
        <w:jc w:val="left"/>
      </w:pPr>
      <w:r>
        <w:rPr/>
        <w:t xml:space="preserve">(iii) Annual leave if he or she qualifies under (a)(v) or (vi) of this subsection</w:t>
      </w:r>
      <w:r>
        <w:rPr>
          <w:u w:val="single"/>
        </w:rPr>
        <w:t xml:space="preserve">; or</w:t>
      </w:r>
    </w:p>
    <w:p>
      <w:pPr>
        <w:spacing w:before="0" w:after="0" w:line="408" w:lineRule="exact"/>
        <w:ind w:left="0" w:right="0" w:firstLine="576"/>
        <w:jc w:val="left"/>
      </w:pPr>
      <w:r>
        <w:rPr>
          <w:u w:val="single"/>
        </w:rPr>
        <w:t xml:space="preserve">(iv) Annual leave and sick leave reserves if the employee qualifies under (a)(vii) or (viii) of this subsection. However, the employee is not required to deplete all of his or her annual leave and sick leave and can maintain up to forty hours of annual leave and forty hours of sick leave in reserve</w:t>
      </w:r>
      <w:r>
        <w:rPr/>
        <w:t xml:space="p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w:t>
      </w:r>
      <w:r>
        <w:t>((</w:t>
      </w:r>
      <w:r>
        <w:rPr>
          <w:strike/>
        </w:rPr>
        <w:t xml:space="preserve">or</w:t>
      </w:r>
      <w:r>
        <w:t>))</w:t>
      </w:r>
      <w:r>
        <w:rPr>
          <w:u w:val="single"/>
        </w:rPr>
        <w:t xml:space="preserve">,</w:t>
      </w:r>
      <w:r>
        <w:rPr/>
        <w:t xml:space="preserve"> (vi)</w:t>
      </w:r>
      <w:r>
        <w:rPr>
          <w:u w:val="single"/>
        </w:rPr>
        <w:t xml:space="preserve">, (vii), or (viii)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27dcb9c7a4804c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021d3cbe2413d" /><Relationship Type="http://schemas.openxmlformats.org/officeDocument/2006/relationships/footer" Target="/word/footer.xml" Id="R27dcb9c7a4804cdf" /></Relationships>
</file>