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9c1ae81c5d49be" /></Relationships>
</file>

<file path=word/document.xml><?xml version="1.0" encoding="utf-8"?>
<w:document xmlns:w="http://schemas.openxmlformats.org/wordprocessingml/2006/main">
  <w:body>
    <w:p>
      <w:r>
        <w:t>S-0562.1</w:t>
      </w:r>
    </w:p>
    <w:p>
      <w:pPr>
        <w:jc w:val="center"/>
      </w:pPr>
      <w:r>
        <w:t>_______________________________________________</w:t>
      </w:r>
    </w:p>
    <w:p/>
    <w:p>
      <w:pPr>
        <w:jc w:val="center"/>
      </w:pPr>
      <w:r>
        <w:rPr>
          <w:b/>
        </w:rPr>
        <w:t>SENATE BILL 5309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Hunt</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new counties to a regional transit authority; and amending RCW 81.112.050.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2015 3rd sp.s. c 44 s 328 are each amended to read as follows:</w:t>
      </w:r>
    </w:p>
    <w:p>
      <w:pPr>
        <w:spacing w:before="0" w:after="0" w:line="408" w:lineRule="exact"/>
        <w:ind w:left="0" w:right="0" w:firstLine="576"/>
        <w:jc w:val="left"/>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 subject to RCW 84.09.030 and 82.14.055, and notwithstanding any other provision of law.</w:t>
      </w:r>
    </w:p>
    <w:p>
      <w:pPr>
        <w:spacing w:before="0" w:after="0" w:line="408" w:lineRule="exact"/>
        <w:ind w:left="0" w:right="0" w:firstLine="576"/>
        <w:jc w:val="left"/>
      </w:pPr>
      <w:r>
        <w:rPr/>
        <w:t xml:space="preserve">(2)</w:t>
      </w:r>
      <w:r>
        <w:rPr>
          <w:u w:val="single"/>
        </w:rPr>
        <w:t xml:space="preserve">(a)</w:t>
      </w:r>
      <w:r>
        <w:rPr/>
        <w:t xml:space="preserve">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 subject to RCW 84.09.030 and 82.14.055.</w:t>
      </w:r>
    </w:p>
    <w:p>
      <w:pPr>
        <w:spacing w:before="0" w:after="0" w:line="408" w:lineRule="exact"/>
        <w:ind w:left="0" w:right="0" w:firstLine="576"/>
        <w:jc w:val="left"/>
      </w:pPr>
      <w:r>
        <w:rPr>
          <w:u w:val="single"/>
        </w:rPr>
        <w:t xml:space="preserve">(b)(i) Elections to add counties or portions of counties west of the crest of the Cascade mountains that are contiguous with counties already within the authority boundaries may be called by resolution of the regional transit authority, after consultation with affected transit agencies and with the concurrence of the legislative authority of the city or town if the area is incorporated, the concurrence of the county legislative authority if the area is unincorporated, or with the concurrence of each of the affected legislative authorities if the area contains both incorporated and unincorporated areas.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 The boundaries of any annexations that occur pursuant to this subsection (2)(b) must follow one or more of the following: Visible physical geography, such as streets; school district boundaries; or precinct boundaries.</w:t>
      </w:r>
    </w:p>
    <w:p>
      <w:pPr>
        <w:spacing w:before="0" w:after="0" w:line="408" w:lineRule="exact"/>
        <w:ind w:left="0" w:right="0" w:firstLine="576"/>
        <w:jc w:val="left"/>
      </w:pPr>
      <w:r>
        <w:rPr>
          <w:u w:val="single"/>
        </w:rPr>
        <w:t xml:space="preserve">(ii) Any county or portion of a county added to the authority pursuant to this subsection (2)(b) is considered a separate transportation subarea for purposes of any transportation subarea equity element utilized by the authority.</w:t>
      </w:r>
    </w:p>
    <w:p/>
    <w:p>
      <w:pPr>
        <w:jc w:val="center"/>
      </w:pPr>
      <w:r>
        <w:rPr>
          <w:b/>
        </w:rPr>
        <w:t>--- END ---</w:t>
      </w:r>
    </w:p>
    <w:sectPr>
      <w:pgNumType w:start="1"/>
      <w:footerReference xmlns:r="http://schemas.openxmlformats.org/officeDocument/2006/relationships" r:id="R5aa01ddd73e54a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e54a9cddf04f9e" /><Relationship Type="http://schemas.openxmlformats.org/officeDocument/2006/relationships/footer" Target="/word/footer.xml" Id="R5aa01ddd73e54a49" /></Relationships>
</file>