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f17655c5c4704" /></Relationships>
</file>

<file path=word/document.xml><?xml version="1.0" encoding="utf-8"?>
<w:document xmlns:w="http://schemas.openxmlformats.org/wordprocessingml/2006/main">
  <w:body>
    <w:p>
      <w:r>
        <w:t>S-0676.1</w:t>
      </w:r>
    </w:p>
    <w:p>
      <w:pPr>
        <w:jc w:val="center"/>
      </w:pPr>
      <w:r>
        <w:t>_______________________________________________</w:t>
      </w:r>
    </w:p>
    <w:p/>
    <w:p>
      <w:pPr>
        <w:jc w:val="center"/>
      </w:pPr>
      <w:r>
        <w:rPr>
          <w:b/>
        </w:rPr>
        <w:t>SENATE BILL 5311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Miloscia, and Hasegawa</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and amending RCW 29A.04.420.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w:t>
      </w:r>
      <w:r>
        <w:t>((</w:t>
      </w:r>
      <w:r>
        <w:rPr>
          <w:strike/>
        </w:rPr>
        <w:t xml:space="preserve">held in an odd-numbered year under RCW 29A.04.321</w:t>
      </w:r>
      <w:r>
        <w:t>))</w:t>
      </w:r>
      <w:r>
        <w:rPr/>
        <w:t xml:space="preserve">, the state of Washington shall assume a prorated share of the costs of that state primary or general election.</w:t>
      </w:r>
    </w:p>
    <w:p>
      <w:pPr>
        <w:spacing w:before="0" w:after="0" w:line="408" w:lineRule="exact"/>
        <w:ind w:left="0" w:right="0" w:firstLine="576"/>
        <w:jc w:val="left"/>
      </w:pPr>
      <w:r>
        <w:rPr/>
        <w:t xml:space="preserve">(2)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(3)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rPr/>
        <w:t xml:space="preserve">(4) The secretary of state shall include in his or her biennial budget requests sufficient funds to carry out this section. Reimbursements for election costs shall be from appropriations specifically provided by law for that purpose.</w:t>
      </w:r>
    </w:p>
    <w:p/>
    <w:p>
      <w:pPr>
        <w:jc w:val="center"/>
      </w:pPr>
      <w:r>
        <w:rPr>
          <w:b/>
        </w:rPr>
        <w:t>--- END ---</w:t>
      </w:r>
    </w:p>
    <w:sectPr>
      <w:pgNumType w:start="1"/>
      <w:footerReference xmlns:r="http://schemas.openxmlformats.org/officeDocument/2006/relationships" r:id="Rb05934aead584c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4965bdc6974bc0" /><Relationship Type="http://schemas.openxmlformats.org/officeDocument/2006/relationships/footer" Target="/word/footer.xml" Id="Rb05934aead584ca4" /></Relationships>
</file>