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919383cda4b6c" /></Relationships>
</file>

<file path=word/document.xml><?xml version="1.0" encoding="utf-8"?>
<w:document xmlns:w="http://schemas.openxmlformats.org/wordprocessingml/2006/main">
  <w:body>
    <w:p>
      <w:r>
        <w:t>S-1163.2</w:t>
      </w:r>
    </w:p>
    <w:p>
      <w:pPr>
        <w:jc w:val="center"/>
      </w:pPr>
      <w:r>
        <w:t>_______________________________________________</w:t>
      </w:r>
    </w:p>
    <w:p/>
    <w:p>
      <w:pPr>
        <w:jc w:val="center"/>
      </w:pPr>
      <w:r>
        <w:rPr>
          <w:b/>
        </w:rPr>
        <w:t>SUBSTITUTE SENATE BILL 5312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Baumgartner, Saldaña, Walsh, Billig, Angel, Hasegawa, Keiser, Chase, Zeiger, Rolfes, Ranker, Fain, Frockt, Conway, Wellman, Darneille, Pedersen, and Miloscia)</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certain employers from including any question on an application about an applicant's criminal record, inquiring either orally or in writing about an applicant's criminal records, or obtaining information from a criminal background check, until after the employer initially determines that the applicant is otherwise qualified;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 and consider an applicant's criminal record in a hiring decision.</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who is hiring for a position that includes:</w:t>
      </w:r>
    </w:p>
    <w:p>
      <w:pPr>
        <w:spacing w:before="0" w:after="0" w:line="408" w:lineRule="exact"/>
        <w:ind w:left="0" w:right="0" w:firstLine="576"/>
        <w:jc w:val="left"/>
      </w:pPr>
      <w:r>
        <w:rPr/>
        <w:t xml:space="preserve">(i) Services to be performed at or in a residential property, excluding all persons certified or licensed under Title 18 or 19 RCW;</w:t>
      </w:r>
    </w:p>
    <w:p>
      <w:pPr>
        <w:spacing w:before="0" w:after="0" w:line="408" w:lineRule="exact"/>
        <w:ind w:left="0" w:right="0" w:firstLine="576"/>
        <w:jc w:val="left"/>
      </w:pPr>
      <w:r>
        <w:rPr/>
        <w:t xml:space="preserve">(ii) Solicitation at or in a residential property of products or services; or</w:t>
      </w:r>
    </w:p>
    <w:p>
      <w:pPr>
        <w:spacing w:before="0" w:after="0" w:line="408" w:lineRule="exact"/>
        <w:ind w:left="0" w:right="0" w:firstLine="576"/>
        <w:jc w:val="left"/>
      </w:pPr>
      <w:r>
        <w:rPr/>
        <w:t xml:space="preserve">(iii) Residential delivery services;</w:t>
      </w:r>
    </w:p>
    <w:p>
      <w:pPr>
        <w:spacing w:before="0" w:after="0" w:line="408" w:lineRule="exact"/>
        <w:ind w:left="0" w:right="0" w:firstLine="576"/>
        <w:jc w:val="left"/>
      </w:pPr>
      <w:r>
        <w:rPr/>
        <w:t xml:space="preserve">(c)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(d) Employment by a general or limited authority Washington law enforcement agency as defined in RCW 10.93.020 or by a criminal justice agency as defined in RCW 10.97.030(5)(b); or</w:t>
      </w:r>
    </w:p>
    <w:p>
      <w:pPr>
        <w:spacing w:before="0" w:after="0" w:line="408" w:lineRule="exact"/>
        <w:ind w:left="0" w:right="0" w:firstLine="576"/>
        <w:jc w:val="left"/>
      </w:pPr>
      <w:r>
        <w:rPr/>
        <w:t xml:space="preserve">(e)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(2)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(3) This chapter may not be construed to prohibit an employer from declining to hire an applicant with a criminal record or from terminating the employment of an employee with a criminal record.</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fully occupies and preempts the entire field of employment laws related to criminal records and other matters covered within this chapter within the boundaries of the state. Cities, towns, and counties or other municipalities may enact only those laws and ordinances relating to employment laws related to criminal records and other matters covered within this chapter that are specifically authorized by state law and are consistent with this chapter. Local laws and ordinances in existence on the effective date of this section that are inconsistent with this chapter are preempted and repealed, regardless of the nature of the code, charter, or home rule status of such a city, town, county, or municipality.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and 9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
      <w:pPr>
        <w:jc w:val="center"/>
      </w:pPr>
      <w:r>
        <w:rPr>
          <w:b/>
        </w:rPr>
        <w:t>--- END ---</w:t>
      </w:r>
    </w:p>
    <w:sectPr>
      <w:pgNumType w:start="1"/>
      <w:footerReference xmlns:r="http://schemas.openxmlformats.org/officeDocument/2006/relationships" r:id="Rdb90bfac4a2141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91d1ff23147e4" /><Relationship Type="http://schemas.openxmlformats.org/officeDocument/2006/relationships/footer" Target="/word/footer.xml" Id="Rdb90bfac4a2141b2" /></Relationships>
</file>