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1f1549c2d45c3" /></Relationships>
</file>

<file path=word/document.xml><?xml version="1.0" encoding="utf-8"?>
<w:document xmlns:w="http://schemas.openxmlformats.org/wordprocessingml/2006/main">
  <w:body>
    <w:p>
      <w:r>
        <w:t>S-1042.1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5347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Senate Human Services, Mental Health &amp; Housing (originally sponsored by Senators Walsh, Darneille, Zeiger, Rolfes, Sheldon, Angel, and Hasegawa)</w:t>
      </w:r>
    </w:p>
    <w:p/>
    <w:p>
      <w:r>
        <w:rPr>
          <w:t xml:space="preserve">READ FIRST TIME 02/08/17.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definition of work activity for the purposes of the WorkFirst program; amending RCW 74.08A.250; and adding a new section to chapter 74.08A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.</w:t>
      </w:r>
      <w:r>
        <w:t xml:space="preserve">250</w:t>
      </w:r>
      <w:r>
        <w:rPr/>
        <w:t xml:space="preserve"> and 2013 c 39 s 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as used in this chapter, "work activity"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Unsubsidized paid employment in the private or public sector;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Subsidized paid employment in the private or public sector, including employment through the state or federal work-study program for a period not to exceed twenty-four months;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Work experience,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internship or practicum, that is paid or unpaid and is required to complete a course of vocational training or to obtain a license or certificate in a high-demand occupation, as determined by the employment security department. No internship or practicum shall exceed twelve months;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Work associated with the refurbishing of publicly assisted housing, if sufficient paid employment is not available;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On-the-job training;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Job search and job readiness assistance;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Community service programs, including a recipient's voluntary service at a child care or preschool facility licensed under chapter 43.215 RCW or an elementary school in which his or her child is enrolled;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Vocational educational training, not to exceed </w:t>
      </w:r>
      <w:r>
        <w:t>((</w:t>
      </w:r>
      <w:r>
        <w:rPr>
          <w:strike/>
        </w:rPr>
        <w:t xml:space="preserve">twelve</w:t>
      </w:r>
      <w:r>
        <w:t>))</w:t>
      </w:r>
      <w:r>
        <w:rPr/>
        <w:t xml:space="preserve"> </w:t>
      </w:r>
      <w:r>
        <w:rPr>
          <w:u w:val="single"/>
        </w:rPr>
        <w:t xml:space="preserve">twenty-four</w:t>
      </w:r>
      <w:r>
        <w:rPr/>
        <w:t xml:space="preserve"> months with respect to any individual;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Job skills training directly related to employment;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Education directly related to employment, in the case of a recipient who has not received a high school diploma or a high school equivalency certificate as provided in RCW 28B.50.536;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Satisfactory attendance at secondary school or in a course of study leading to a high school equivalency certificate as provided in RCW 28B.50.536, in the case of a recipient who has not completed secondary school or received such a certificate;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The provision of child care services to an individual who is participating in a community service program;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Internships, that shall be paid or unpaid work experience performed by an intern in a business, industry, or government or nongovernmental agency setting;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Practicums, which include any educational program in which a student is working under the close supervision of a professional in an agency, clinic, or other professional practice setting for purposes of advancing their skills and knowledge;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Services required by the recipient under RCW 74.08.025(3) and 74.08A.010(4) to become employable;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(15) Financial literacy activities designed to be effective in assisting a recipient in becoming self-sufficient and financially stable;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(16) Parent education services or programs that support development of appropriate parenting skills, life skills, and employment-related competencies.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joint legislative audit and review committee must review the impact of extending the amount of vocational training time that qualifies for work activity from twelve months to twenty-four months. The joint legislative audit and review committee shall report its findings to the appropriate committees of the legislature by December 1, 2025. The review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analysis of the increase in the number of participants that qualify for temporary assistance for needy families due to the extended training time;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comparison of employment and earnings outcomes for individuals that qualified due to extended training time compared to other temporary assistance for needy families participants.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6bbbbc236f3435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5347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3da4af20b475d" /><Relationship Type="http://schemas.openxmlformats.org/officeDocument/2006/relationships/footer" Target="/word/footer.xml" Id="R56bbbbc236f34355" /></Relationships>
</file>