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bb8b953934bfc" /></Relationships>
</file>

<file path=word/document.xml><?xml version="1.0" encoding="utf-8"?>
<w:document xmlns:w="http://schemas.openxmlformats.org/wordprocessingml/2006/main">
  <w:body>
    <w:p>
      <w:r>
        <w:t>S-0879.1</w:t>
      </w:r>
    </w:p>
    <w:p>
      <w:pPr>
        <w:jc w:val="center"/>
      </w:pPr>
      <w:r>
        <w:t>_______________________________________________</w:t>
      </w:r>
    </w:p>
    <w:p/>
    <w:p>
      <w:pPr>
        <w:jc w:val="center"/>
      </w:pPr>
      <w:r>
        <w:rPr>
          <w:b/>
        </w:rPr>
        <w:t>SENATE BILL 5436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Cleveland, Frockt, and Keiser</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by further defining where a patient may receive the service; amending RCW 48.43.735, 41.05.700, and 74.09.325;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2016 c 68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2016 c 68 s 4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2016 c 68 s 5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w:t>
      </w:r>
      <w:r>
        <w:rPr>
          <w:u w:val="single"/>
        </w:rPr>
        <w:t xml:space="preserve">or any location determined by the individual receiving the service</w:t>
      </w:r>
      <w:r>
        <w:rPr/>
        <w:t xml:space="preserv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w:t>
      </w:r>
      <w:r>
        <w:t>((</w:t>
      </w:r>
      <w:r>
        <w:rPr>
          <w:strike/>
        </w:rPr>
        <w:t xml:space="preserve">,</w:t>
      </w:r>
      <w:r>
        <w:t>))</w:t>
      </w:r>
      <w:r>
        <w:rPr/>
        <w:t xml:space="preserve">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2018.</w:t>
      </w:r>
    </w:p>
    <w:p/>
    <w:p>
      <w:pPr>
        <w:jc w:val="center"/>
      </w:pPr>
      <w:r>
        <w:rPr>
          <w:b/>
        </w:rPr>
        <w:t>--- END ---</w:t>
      </w:r>
    </w:p>
    <w:sectPr>
      <w:pgNumType w:start="1"/>
      <w:footerReference xmlns:r="http://schemas.openxmlformats.org/officeDocument/2006/relationships" r:id="Rdb899ca2251143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0efbfb9264d2d" /><Relationship Type="http://schemas.openxmlformats.org/officeDocument/2006/relationships/footer" Target="/word/footer.xml" Id="Rdb899ca22511430c" /></Relationships>
</file>