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09c4c7dc0043c0" /></Relationships>
</file>

<file path=word/document.xml><?xml version="1.0" encoding="utf-8"?>
<w:document xmlns:w="http://schemas.openxmlformats.org/wordprocessingml/2006/main">
  <w:body>
    <w:p>
      <w:r>
        <w:t>S-0499.1</w:t>
      </w:r>
    </w:p>
    <w:p>
      <w:pPr>
        <w:jc w:val="center"/>
      </w:pPr>
      <w:r>
        <w:t>_______________________________________________</w:t>
      </w:r>
    </w:p>
    <w:p/>
    <w:p>
      <w:pPr>
        <w:jc w:val="center"/>
      </w:pPr>
      <w:r>
        <w:rPr>
          <w:b/>
        </w:rPr>
        <w:t>SENATE BILL 5443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Darneille, Miloscia, Becker, Rivers, McCoy, Sheldon, Walsh, Chase, Bailey, Hobbs, Ericksen, Warnick, Angel, Honeyford, Rolfes, Padden, Billig, Zeiger, Wilson, Conway, Fain, Keiser, Hunt, and Kuderer</w:t>
      </w:r>
    </w:p>
    <w:p/>
    <w:p>
      <w:r>
        <w:rPr>
          <w:t xml:space="preserve">Read first time 01/25/17.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(3)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(4)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(5) Nothing in this section may be construed to limit the provisions of chapter 43.132 RCW.</w:t>
      </w:r>
    </w:p>
    <w:p>
      <w:pPr>
        <w:spacing w:before="0" w:after="0" w:line="408" w:lineRule="exact"/>
        <w:ind w:left="0" w:right="0" w:firstLine="576"/>
        <w:jc w:val="left"/>
      </w:pPr>
      <w:r>
        <w:rPr/>
        <w:t xml:space="preserve">(6)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w:t>
      </w:r>
      <w:r>
        <w:t>((</w:t>
      </w:r>
      <w:r>
        <w:rPr>
          <w:strike/>
        </w:rPr>
        <w:t xml:space="preserve">shall</w:t>
      </w:r>
      <w:r>
        <w:t>))</w:t>
      </w:r>
      <w:r>
        <w:rPr/>
        <w:t xml:space="preserve"> </w:t>
      </w:r>
      <w:r>
        <w:rPr>
          <w:u w:val="single"/>
        </w:rPr>
        <w:t xml:space="preserve">must</w:t>
      </w:r>
      <w:r>
        <w:rPr/>
        <w:t xml:space="preserve">,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Beginning January 1, 2018, subject to the availability of amounts specifically appropriated for this purpose and if requested by a member of a legislative fiscal committee for legislation projected to result in an increase or decrease in state expenditures exceeding five million dollars,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w:t>
      </w:r>
      <w:r>
        <w:t>((</w:t>
      </w:r>
      <w:r>
        <w:rPr>
          <w:strike/>
        </w:rPr>
        <w:t xml:space="preserve">shall</w:t>
      </w:r>
      <w:r>
        <w:t>))</w:t>
      </w:r>
      <w:r>
        <w:rPr/>
        <w:t xml:space="preserve"> take</w:t>
      </w:r>
      <w:r>
        <w:rPr>
          <w:u w:val="single"/>
        </w:rPr>
        <w:t xml:space="preserve">s</w:t>
      </w:r>
      <w:r>
        <w:rPr/>
        <w:t xml:space="preserv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Subject to the availability of amounts specifically appropriated for this purpose,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must be the cochairs of the work group.</w:t>
      </w:r>
    </w:p>
    <w:p>
      <w:pPr>
        <w:spacing w:before="0" w:after="0" w:line="408" w:lineRule="exact"/>
        <w:ind w:left="0" w:right="0" w:firstLine="576"/>
        <w:jc w:val="left"/>
      </w:pPr>
      <w:r>
        <w:rPr/>
        <w:t xml:space="preserve">(b) The work group must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must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must occur no later than August 1, 2017.</w:t>
      </w:r>
    </w:p>
    <w:p>
      <w:pPr>
        <w:spacing w:before="0" w:after="0" w:line="408" w:lineRule="exact"/>
        <w:ind w:left="0" w:right="0" w:firstLine="576"/>
        <w:jc w:val="left"/>
      </w:pPr>
      <w:r>
        <w:rPr/>
        <w:t xml:space="preserve">(f) The work group must report its findings and recommendations to the governor and the appropriate committees of the legislature no later than December 1, 2017.</w:t>
      </w:r>
    </w:p>
    <w:p>
      <w:pPr>
        <w:spacing w:before="0" w:after="0" w:line="408" w:lineRule="exact"/>
        <w:ind w:left="0" w:right="0" w:firstLine="576"/>
        <w:jc w:val="left"/>
      </w:pPr>
      <w:r>
        <w:rPr/>
        <w:t xml:space="preserve">(g)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 of this act expire July 1, 2022.</w:t>
      </w:r>
    </w:p>
    <w:p/>
    <w:p>
      <w:pPr>
        <w:jc w:val="center"/>
      </w:pPr>
      <w:r>
        <w:rPr>
          <w:b/>
        </w:rPr>
        <w:t>--- END ---</w:t>
      </w:r>
    </w:p>
    <w:sectPr>
      <w:pgNumType w:start="1"/>
      <w:footerReference xmlns:r="http://schemas.openxmlformats.org/officeDocument/2006/relationships" r:id="Rba1d0efd6cbf4e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c17e33fbb476f" /><Relationship Type="http://schemas.openxmlformats.org/officeDocument/2006/relationships/footer" Target="/word/footer.xml" Id="Rba1d0efd6cbf4e15" /></Relationships>
</file>