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496505aa3e443e" /></Relationships>
</file>

<file path=word/document.xml><?xml version="1.0" encoding="utf-8"?>
<w:document xmlns:w="http://schemas.openxmlformats.org/wordprocessingml/2006/main">
  <w:body>
    <w:p>
      <w:r>
        <w:t>S-0390.1</w:t>
      </w:r>
    </w:p>
    <w:p>
      <w:pPr>
        <w:jc w:val="center"/>
      </w:pPr>
      <w:r>
        <w:t>_______________________________________________</w:t>
      </w:r>
    </w:p>
    <w:p/>
    <w:p>
      <w:pPr>
        <w:jc w:val="center"/>
      </w:pPr>
      <w:r>
        <w:rPr>
          <w:b/>
        </w:rPr>
        <w:t>SENATE BILL 5452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Honeyford and Warnick</w:t>
      </w:r>
    </w:p>
    <w:p/>
    <w:p>
      <w:r>
        <w:rPr>
          <w:t xml:space="preserve">Read first time 01/25/17.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and community projects; adding a new section to chapter 43.63A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63A</w:t>
      </w:r>
      <w:r>
        <w:rPr/>
        <w:t xml:space="preserve"> RCW</w:t>
      </w:r>
      <w:r>
        <w:rPr/>
        <w:t xml:space="preserve"> to read as follows:</w:t>
      </w:r>
    </w:p>
    <w:p>
      <w:pPr>
        <w:spacing w:before="0" w:after="0" w:line="408" w:lineRule="exact"/>
        <w:ind w:left="0" w:right="0" w:firstLine="576"/>
        <w:jc w:val="left"/>
      </w:pPr>
      <w:r>
        <w:rPr/>
        <w:t xml:space="preserve">(1) The department of commerce shall administer the local and community projects program.</w:t>
      </w:r>
    </w:p>
    <w:p>
      <w:pPr>
        <w:spacing w:before="0" w:after="0" w:line="408" w:lineRule="exact"/>
        <w:ind w:left="0" w:right="0" w:firstLine="576"/>
        <w:jc w:val="left"/>
      </w:pPr>
      <w:r>
        <w:rPr/>
        <w:t xml:space="preserve">(2) The department may not expend an appropriation for a local and community project unless and until the nonstate share of project costs have been either expended, or firmly committed, or both, in an amount sufficient to complete the project or a distinct phase of the project that is useable to the public for the purpose intended by the legislature. This requirement does not apply to projects where a share of the appropriation is released for design costs only.</w:t>
      </w:r>
    </w:p>
    <w:p>
      <w:pPr>
        <w:spacing w:before="0" w:after="0" w:line="408" w:lineRule="exact"/>
        <w:ind w:left="0" w:right="0" w:firstLine="576"/>
        <w:jc w:val="left"/>
      </w:pPr>
      <w:r>
        <w:rPr/>
        <w:t xml:space="preserve">(3) Prior to receiving funds, project recipients must demonstrate that the project site is under control for a minimum of ten years, either through ownership or a long-term lease. This requirement does not apply to appropriations for preconstruction activities or appropriations whose sole purpose is to purchase real property that does not include a construction or renovation component.</w:t>
      </w:r>
    </w:p>
    <w:p>
      <w:pPr>
        <w:spacing w:before="0" w:after="0" w:line="408" w:lineRule="exact"/>
        <w:ind w:left="0" w:right="0" w:firstLine="576"/>
        <w:jc w:val="left"/>
      </w:pPr>
      <w:r>
        <w:rPr/>
        <w:t xml:space="preserve">(4) Local and community projects may be required to comply with Washington's high performance building standards as required by chapter 39.35D RCW.</w:t>
      </w:r>
    </w:p>
    <w:p>
      <w:pPr>
        <w:spacing w:before="0" w:after="0" w:line="408" w:lineRule="exact"/>
        <w:ind w:left="0" w:right="0" w:firstLine="576"/>
        <w:jc w:val="left"/>
      </w:pPr>
      <w:r>
        <w:rPr/>
        <w:t xml:space="preserve">(5) Local and community project funds are available on a reimbursement basis only.</w:t>
      </w:r>
    </w:p>
    <w:p>
      <w:pPr>
        <w:spacing w:before="0" w:after="0" w:line="408" w:lineRule="exact"/>
        <w:ind w:left="0" w:right="0" w:firstLine="576"/>
        <w:jc w:val="left"/>
      </w:pPr>
      <w:r>
        <w:rPr/>
        <w:t xml:space="preserve">(6) Local and community projects, including those that are owned and operated by nonprofit organizations, are required to pay state prevailing wages.</w:t>
      </w:r>
    </w:p>
    <w:p>
      <w:pPr>
        <w:spacing w:before="0" w:after="0" w:line="408" w:lineRule="exact"/>
        <w:ind w:left="0" w:right="0" w:firstLine="576"/>
        <w:jc w:val="left"/>
      </w:pPr>
      <w:r>
        <w:rPr/>
        <w:t xml:space="preserve">(7) The department may not contract for the expenditure of state bond proceeds appropriated for local and community projects for more than four years from the original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f42ab96312f414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d164670b3b4f3b" /><Relationship Type="http://schemas.openxmlformats.org/officeDocument/2006/relationships/footer" Target="/word/footer.xml" Id="Ref42ab96312f4146" /></Relationships>
</file>