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3990a7ab6f47bb" /></Relationships>
</file>

<file path=word/document.xml><?xml version="1.0" encoding="utf-8"?>
<w:document xmlns:w="http://schemas.openxmlformats.org/wordprocessingml/2006/main">
  <w:body>
    <w:p>
      <w:r>
        <w:t>S-1544.1</w:t>
      </w:r>
    </w:p>
    <w:p>
      <w:pPr>
        <w:jc w:val="center"/>
      </w:pPr>
      <w:r>
        <w:t>_______________________________________________</w:t>
      </w:r>
    </w:p>
    <w:p/>
    <w:p>
      <w:pPr>
        <w:jc w:val="center"/>
      </w:pPr>
      <w:r>
        <w:rPr>
          <w:b/>
        </w:rPr>
        <w:t>SUBSTITUTE SENATE BILL 5465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Miloscia, Hasegawa, Rolfes, O'Ban, Darneille, Angel,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confirmation by the senate, the governor shall appoint an ombuds who must be a person of recognized judgment, independence, objectivity, and integrity, and must be qualified by training or experience, or both,</w:t>
      </w:r>
    </w:p>
    <w:p>
      <w:pPr>
        <w:spacing w:before="0" w:after="0" w:line="408" w:lineRule="exact"/>
        <w:ind w:left="0" w:right="0" w:firstLine="0"/>
        <w:jc w:val="left"/>
      </w:pPr>
      <w:r>
        <w:rPr/>
        <w:t xml:space="preserve">in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 Prior to the appointment, the governor shall consult with and may receive recommendations from the ombuds advisory council regarding the selection of the ombuds.</w:t>
      </w:r>
    </w:p>
    <w:p>
      <w:pPr>
        <w:spacing w:before="0" w:after="0" w:line="408" w:lineRule="exact"/>
        <w:ind w:left="0" w:right="0" w:firstLine="576"/>
        <w:jc w:val="left"/>
      </w:pPr>
      <w:r>
        <w:rPr/>
        <w:t xml:space="preserve">(2) The person appointed ombuds shall hold office for a term of three years and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5(1)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9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930ad1de15f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d7428b0a349f3" /><Relationship Type="http://schemas.openxmlformats.org/officeDocument/2006/relationships/footer" Target="/word/footer.xml" Id="R4930ad1de15f416b" /></Relationships>
</file>