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5d3d5704224abe" /></Relationships>
</file>

<file path=word/document.xml><?xml version="1.0" encoding="utf-8"?>
<w:document xmlns:w="http://schemas.openxmlformats.org/wordprocessingml/2006/main">
  <w:body>
    <w:p>
      <w:r>
        <w:t>S-1575.1</w:t>
      </w:r>
    </w:p>
    <w:p>
      <w:pPr>
        <w:jc w:val="center"/>
      </w:pPr>
      <w:r>
        <w:t>_______________________________________________</w:t>
      </w:r>
    </w:p>
    <w:p/>
    <w:p>
      <w:pPr>
        <w:jc w:val="center"/>
      </w:pPr>
      <w:r>
        <w:rPr>
          <w:b/>
        </w:rPr>
        <w:t>SUBSTITUTE SENATE BILL 5512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Becker, Cleveland, and Rivers)</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placing state hospitals under the licensing authority of the department of health; amending RCW 70.56.010, 70.41.020, 70.41.320, 70.41.330, 70.41.380, and 70.41.120; adding a new section to chapter 72.23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56</w:t>
      </w:r>
      <w:r>
        <w:rPr/>
        <w:t xml:space="preserve">.</w:t>
      </w:r>
      <w:r>
        <w:t xml:space="preserve">010</w:t>
      </w:r>
      <w:r>
        <w:rPr/>
        <w:t xml:space="preserve"> and 2007 c 273 s 20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health event" or "adverse event" means the list of serious reportable events adopted by the national quality forum in 2002, in its consensus report on serious reportable events in health care. The department shall update the list, through adoption of rules, as subsequent changes are made by the national quality forum. The term does not include an incident.</w:t>
      </w:r>
    </w:p>
    <w:p>
      <w:pPr>
        <w:spacing w:before="0" w:after="0" w:line="408" w:lineRule="exact"/>
        <w:ind w:left="0" w:right="0" w:firstLine="576"/>
        <w:jc w:val="left"/>
      </w:pPr>
      <w:r>
        <w:rPr/>
        <w:t xml:space="preserve">(2) "Ambulatory surgical facility" means a facility licensed under chapter 70.230 RCW.</w:t>
      </w:r>
    </w:p>
    <w:p>
      <w:pPr>
        <w:spacing w:before="0" w:after="0" w:line="408" w:lineRule="exact"/>
        <w:ind w:left="0" w:right="0" w:firstLine="576"/>
        <w:jc w:val="left"/>
      </w:pPr>
      <w:r>
        <w:rPr/>
        <w:t xml:space="preserve">(3) "Childbirth center" means a facility licensed under chapter 18.46 RCW.</w:t>
      </w:r>
    </w:p>
    <w:p>
      <w:pPr>
        <w:spacing w:before="0" w:after="0" w:line="408" w:lineRule="exact"/>
        <w:ind w:left="0" w:right="0" w:firstLine="576"/>
        <w:jc w:val="left"/>
      </w:pPr>
      <w:r>
        <w:rPr/>
        <w:t xml:space="preserve">(4) "Correctional medical facility" means a part or unit of a correctional facility operated by the department of corrections under chapter 72.10 RCW that provides medical services for lengths of stay in excess of twenty</w:t>
      </w:r>
      <w:r>
        <w:rPr/>
        <w:noBreakHyphen/>
      </w:r>
      <w:r>
        <w:rPr/>
        <w:t xml:space="preserve">four hours to offenders.</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worker" means an employee, independent contractor, licensee, or other individual who is directly involved in the delivery of health services in a medical facility.</w:t>
      </w:r>
    </w:p>
    <w:p>
      <w:pPr>
        <w:spacing w:before="0" w:after="0" w:line="408" w:lineRule="exact"/>
        <w:ind w:left="0" w:right="0" w:firstLine="576"/>
        <w:jc w:val="left"/>
      </w:pPr>
      <w:r>
        <w:rPr/>
        <w:t xml:space="preserve">(7) "Hospital" means a facility licensed under chapter 70.41 RCW</w:t>
      </w:r>
      <w:r>
        <w:rPr>
          <w:u w:val="single"/>
        </w:rPr>
        <w:t xml:space="preserve">, or a state hospital as defined in RCW 72.23.010</w:t>
      </w:r>
      <w:r>
        <w:rPr/>
        <w:t xml:space="preserve">.</w:t>
      </w:r>
    </w:p>
    <w:p>
      <w:pPr>
        <w:spacing w:before="0" w:after="0" w:line="408" w:lineRule="exact"/>
        <w:ind w:left="0" w:right="0" w:firstLine="576"/>
        <w:jc w:val="left"/>
      </w:pPr>
      <w:r>
        <w:rPr/>
        <w:t xml:space="preserve">(8) "Incident" means an event, occurrence, or situation involving the clinical care of a patient in a medical facility that:</w:t>
      </w:r>
    </w:p>
    <w:p>
      <w:pPr>
        <w:spacing w:before="0" w:after="0" w:line="408" w:lineRule="exact"/>
        <w:ind w:left="0" w:right="0" w:firstLine="576"/>
        <w:jc w:val="left"/>
      </w:pPr>
      <w:r>
        <w:rPr/>
        <w:t xml:space="preserve">(a) Results in unanticipated injury to a patient that is not related to the natural course of the patient's illness or underlying condition and does not constitute an adverse event; or</w:t>
      </w:r>
    </w:p>
    <w:p>
      <w:pPr>
        <w:spacing w:before="0" w:after="0" w:line="408" w:lineRule="exact"/>
        <w:ind w:left="0" w:right="0" w:firstLine="576"/>
        <w:jc w:val="left"/>
      </w:pPr>
      <w:r>
        <w:rPr/>
        <w:t xml:space="preserve">(b) Could have injured the patient but did not either cause an unanticipated injury or require the delivery of additional health care services to the patient.</w:t>
      </w:r>
    </w:p>
    <w:p>
      <w:pPr>
        <w:spacing w:before="0" w:after="0" w:line="408" w:lineRule="exact"/>
        <w:ind w:left="0" w:right="0" w:firstLine="576"/>
        <w:jc w:val="left"/>
      </w:pPr>
      <w:r>
        <w:rPr/>
        <w:t xml:space="preserve">"Incident" does not include an adverse event.</w:t>
      </w:r>
    </w:p>
    <w:p>
      <w:pPr>
        <w:spacing w:before="0" w:after="0" w:line="408" w:lineRule="exact"/>
        <w:ind w:left="0" w:right="0" w:firstLine="576"/>
        <w:jc w:val="left"/>
      </w:pPr>
      <w:r>
        <w:rPr/>
        <w:t xml:space="preserve">(9) "Independent entity" means that entity that the department of health contracts with under RCW 70.56.040 to receive notifications and reports of adverse events and incidents, and carry out the activities specified in RCW 70.56.040.</w:t>
      </w:r>
    </w:p>
    <w:p>
      <w:pPr>
        <w:spacing w:before="0" w:after="0" w:line="408" w:lineRule="exact"/>
        <w:ind w:left="0" w:right="0" w:firstLine="576"/>
        <w:jc w:val="left"/>
      </w:pPr>
      <w:r>
        <w:rPr/>
        <w:t xml:space="preserve">(10) "Medical facility" means a childbirth center, hospital, psychiatric hospital, or correctional medical facility. An ambulatory surgical facility shall be considered a medical facility for purposes of this chapter upon the effective date of any requirement for state registration or licensure of ambulatory surgical facilities.</w:t>
      </w:r>
    </w:p>
    <w:p>
      <w:pPr>
        <w:spacing w:before="0" w:after="0" w:line="408" w:lineRule="exact"/>
        <w:ind w:left="0" w:right="0" w:firstLine="576"/>
        <w:jc w:val="left"/>
      </w:pPr>
      <w:r>
        <w:rPr/>
        <w:t xml:space="preserve">(11) "Psychiatric hospital" means a hospital facility licensed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t xml:space="preserve">(9) "Originating site" means the physical location of a patient receiving health care services through telemedicine.</w:t>
      </w:r>
    </w:p>
    <w:p>
      <w:pPr>
        <w:spacing w:before="0" w:after="0" w:line="408" w:lineRule="exact"/>
        <w:ind w:left="0" w:right="0" w:firstLine="576"/>
        <w:jc w:val="left"/>
      </w:pPr>
      <w:r>
        <w:rPr/>
        <w:t xml:space="preserve">(10) "Person" means any individual, firm, partnership, corporation, company, association, or joint stock association, and the legal successor thereof.</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"Sexual assault" has the same meaning as in RCW 70.125.030.</w:t>
      </w:r>
    </w:p>
    <w:p>
      <w:pPr>
        <w:spacing w:before="0" w:after="0" w:line="408" w:lineRule="exact"/>
        <w:ind w:left="0" w:right="0" w:firstLine="576"/>
        <w:jc w:val="left"/>
      </w:pPr>
      <w:r>
        <w:rPr/>
        <w:t xml:space="preserve">(13) </w:t>
      </w:r>
      <w:r>
        <w:rPr>
          <w:u w:val="single"/>
        </w:rPr>
        <w:t xml:space="preserve">"State hospital" has the meaning provided in RCW 72.23.010.</w:t>
      </w:r>
    </w:p>
    <w:p>
      <w:pPr>
        <w:spacing w:before="0" w:after="0" w:line="408" w:lineRule="exact"/>
        <w:ind w:left="0" w:right="0" w:firstLine="576"/>
        <w:jc w:val="left"/>
      </w:pP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2016 c 226 s 5 are each amended to read as follows:</w:t>
      </w:r>
    </w:p>
    <w:p>
      <w:pPr>
        <w:spacing w:before="0" w:after="0" w:line="408" w:lineRule="exact"/>
        <w:ind w:left="0" w:right="0" w:firstLine="576"/>
        <w:jc w:val="left"/>
      </w:pPr>
      <w:r>
        <w:rPr/>
        <w:t xml:space="preserve">(1) Hospitals</w:t>
      </w:r>
      <w:r>
        <w:rPr>
          <w:u w:val="single"/>
        </w:rPr>
        <w:t xml:space="preserve">, state hospitals,</w:t>
      </w:r>
      <w:r>
        <w:rPr/>
        <w:t xml:space="preserve">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Subject to RCW 70.41.322, develop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lay caregiver as provided in RCW 70.41.322, and appropriate members of the health care team which may include a long-term care worker or a home and community-based service provider. For the purposes of this subsection (1)(c)(iii), long-term care worker has the meaning provided in RCW 74.39A.009 and home and community-based service provider includes an adult family home as defined in RCW 70.128.010, an assisted living facility as defined in RCW 18.20.020, or a home care agency as defined in RCW 70.127.010;</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 and</w:t>
      </w:r>
    </w:p>
    <w:p>
      <w:pPr>
        <w:spacing w:before="0" w:after="0" w:line="408" w:lineRule="exact"/>
        <w:ind w:left="0" w:right="0" w:firstLine="576"/>
        <w:jc w:val="left"/>
      </w:pPr>
      <w:r>
        <w:rPr/>
        <w:t xml:space="preserve">(vii) Inform the patient or his or her surrogate decision maker designated under RCW 7.70.065 if it is necessary to complete a valid disclosure authorization as required by state and federal laws governing health information privacy and security, including chapter 70.02 RCW and the federal health insurance portability and accountability act of 1996 and related regulations, in order to allow disclosure of health care information, including the discharge plan, to an individual or entity that will be involved in the patient's care upon discharge, including a lay caregiver as defined in RCW 70.41.020, a long-term care worker as defined in RCW 74.39A.009, a home and community-based service provider such as an adult family home as defined in RCW 70.128.010, an assisted living facility as defined in RCW 18.20.020, or a home care agency as defined in RCW 70.127.010. If a valid disclosure authorization is obtained, the hospital may release information as designated by the patient for care coordination or other specified purposes.</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330</w:t>
      </w:r>
      <w:r>
        <w:rPr/>
        <w:t xml:space="preserve"> and 2000 c 6 s 4 are each amended to read as follows:</w:t>
      </w:r>
    </w:p>
    <w:p>
      <w:pPr>
        <w:spacing w:before="0" w:after="0" w:line="408" w:lineRule="exact"/>
        <w:ind w:left="0" w:right="0" w:firstLine="576"/>
        <w:jc w:val="left"/>
      </w:pPr>
      <w:r>
        <w:rPr/>
        <w:t xml:space="preserve">Every hospital </w:t>
      </w:r>
      <w:r>
        <w:rPr>
          <w:u w:val="single"/>
        </w:rPr>
        <w:t xml:space="preserve">and state hospital</w:t>
      </w:r>
      <w:r>
        <w:rPr/>
        <w:t xml:space="preserve"> shall post in conspicuous locations a notice of the department's hospital complaint toll-free telephone number. The form of the notice shall be approved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380</w:t>
      </w:r>
      <w:r>
        <w:rPr/>
        <w:t xml:space="preserve"> and 2005 c 118 s 1 are each amended to read as follows:</w:t>
      </w:r>
    </w:p>
    <w:p>
      <w:pPr>
        <w:spacing w:before="0" w:after="0" w:line="408" w:lineRule="exact"/>
        <w:ind w:left="0" w:right="0" w:firstLine="576"/>
        <w:jc w:val="left"/>
      </w:pPr>
      <w:r>
        <w:rPr/>
        <w:t xml:space="preserve">Hospitals </w:t>
      </w:r>
      <w:r>
        <w:rPr>
          <w:u w:val="single"/>
        </w:rPr>
        <w:t xml:space="preserve">and state hospitals</w:t>
      </w:r>
      <w:r>
        <w:rPr/>
        <w:t xml:space="preserve"> shall have in place policies to assure that, when appropriate, information about unanticipated outcomes is provided to patients or their families or any surrogate decision makers identified pursuant to RCW 7.70.065. Notifications of unanticipated outcomes under this section do not constitute an acknowledgment or admission of liability, nor can the fact of notification, the content disclosed, or any and all statements, affirmations, gestures, or conduct expressing apology be introduced as evidence in a civil action.</w:t>
      </w:r>
    </w:p>
    <w:p>
      <w:pPr>
        <w:spacing w:before="400" w:after="0" w:line="408" w:lineRule="exact"/>
        <w:ind w:left="0" w:right="0" w:firstLine="576"/>
        <w:jc w:val="left"/>
      </w:pPr>
      <w:r>
        <w:rPr>
          <w:b/>
          <w:u w:val="single"/>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120</w:t>
      </w:r>
      <w:r>
        <w:rPr/>
        <w:t xml:space="preserve"> and 2009 c 242 s 1 are each amended to read as follows:</w:t>
      </w:r>
    </w:p>
    <w:p>
      <w:pPr>
        <w:spacing w:before="0" w:after="0" w:line="408" w:lineRule="exact"/>
        <w:ind w:left="0" w:right="0" w:firstLine="576"/>
        <w:jc w:val="left"/>
      </w:pPr>
      <w:r>
        <w:rPr/>
        <w:t xml:space="preserve">(1) The department shall make or cause to be made an unannounced inspection of all hospitals </w:t>
      </w:r>
      <w:r>
        <w:rPr>
          <w:u w:val="single"/>
        </w:rPr>
        <w:t xml:space="preserve">and state hospitals</w:t>
      </w:r>
      <w:r>
        <w:rPr/>
        <w:t xml:space="preserve"> on average at least every eighteen months. Every inspection of a hospital </w:t>
      </w:r>
      <w:r>
        <w:rPr>
          <w:u w:val="single"/>
        </w:rPr>
        <w:t xml:space="preserve">or state hospital</w:t>
      </w:r>
      <w:r>
        <w:rPr/>
        <w:t xml:space="preserve"> may include an inspection of every part of the premises. The department may make an examination of all phases of the hospital </w:t>
      </w:r>
      <w:r>
        <w:rPr>
          <w:u w:val="single"/>
        </w:rPr>
        <w:t xml:space="preserve">or state hospital</w:t>
      </w:r>
      <w:r>
        <w:rPr/>
        <w:t xml:space="preserve"> operation necessary to determine compliance with the law and the standards, rules and regulations adopted thereunder.</w:t>
      </w:r>
    </w:p>
    <w:p>
      <w:pPr>
        <w:spacing w:before="0" w:after="0" w:line="408" w:lineRule="exact"/>
        <w:ind w:left="0" w:right="0" w:firstLine="576"/>
        <w:jc w:val="left"/>
      </w:pPr>
      <w:r>
        <w:rPr/>
        <w:t xml:space="preserve">(2) The department shall not issue its final report regarding an unannounced inspection by the department until: (a) The hospital </w:t>
      </w:r>
      <w:r>
        <w:rPr>
          <w:u w:val="single"/>
        </w:rPr>
        <w:t xml:space="preserve">or state hospital</w:t>
      </w:r>
      <w:r>
        <w:rPr/>
        <w:t xml:space="preserve"> is given at least two weeks following the inspection to provide any information or documentation requested by the department during the unannounced inspection that was not available at the time of the request; and (b) at least one person from the department conducting the inspection meets personally with the chief administrator or executive officer of the hospital </w:t>
      </w:r>
      <w:r>
        <w:rPr>
          <w:u w:val="single"/>
        </w:rPr>
        <w:t xml:space="preserve">or state hospital</w:t>
      </w:r>
      <w:r>
        <w:rPr/>
        <w:t xml:space="preserve"> following the inspection or the chief administrator or executive officer declines such a meeting.</w:t>
      </w:r>
    </w:p>
    <w:p>
      <w:pPr>
        <w:spacing w:before="0" w:after="0" w:line="408" w:lineRule="exact"/>
        <w:ind w:left="0" w:right="0" w:firstLine="576"/>
        <w:jc w:val="left"/>
      </w:pPr>
      <w:r>
        <w:rPr/>
        <w:t xml:space="preserve">(3) Any licensee or applicant desiring to make alterations or additions to its facilities or to construct new facilities shall, before commencing such alteration, addition or new construction, comply with the regulations prescribed by the department.</w:t>
      </w:r>
    </w:p>
    <w:p>
      <w:pPr>
        <w:spacing w:before="0" w:after="0" w:line="408" w:lineRule="exact"/>
        <w:ind w:left="0" w:right="0" w:firstLine="576"/>
        <w:jc w:val="left"/>
      </w:pPr>
      <w:r>
        <w:rPr/>
        <w:t xml:space="preserve">(4) No hospital licensed pursuant to the provisions of this chapter </w:t>
      </w:r>
      <w:r>
        <w:rPr>
          <w:u w:val="single"/>
        </w:rPr>
        <w:t xml:space="preserve">or state hospital</w:t>
      </w:r>
      <w:r>
        <w:rPr/>
        <w:t xml:space="preserve"> shall be required to be inspected or licensed under other state laws or rules and regulations promulgated thereunder, or local ordinances, relative to hotels, restaurants, lodging houses, boarding houses, places of refreshment, nursing homes, maternity homes, or psychiatric hospitals.</w:t>
      </w:r>
    </w:p>
    <w:p>
      <w:pPr>
        <w:spacing w:before="0" w:after="0" w:line="408" w:lineRule="exact"/>
        <w:ind w:left="0" w:right="0" w:firstLine="576"/>
        <w:jc w:val="left"/>
      </w:pPr>
      <w:r>
        <w:rPr/>
        <w:t xml:space="preserve">(5) To avoid unnecessary duplication in inspections, the department shall coordinate with the department of social and health services, the office of the state fire marshal, and local agencies when inspecting facilities over which each agency has jurisdiction, the facilities including but not necessarily being limited to hospitals with both acute care and skilled nursing or psychiatric nursing functions. The department shall notify the office of the state fire marshal and the relevant local agency at least four weeks prior to any inspection conducted under this section and invite their attendance at the inspection, and shall provide a copy of its inspection report to each agency upon completion.</w:t>
      </w:r>
    </w:p>
    <w:p>
      <w:pPr>
        <w:spacing w:before="0" w:after="0" w:line="408" w:lineRule="exact"/>
        <w:ind w:left="0" w:right="0" w:firstLine="576"/>
        <w:jc w:val="left"/>
      </w:pPr>
      <w:r>
        <w:rPr>
          <w:u w:val="single"/>
        </w:rPr>
        <w:t xml:space="preserve">(6)(a) To improve the department's licensing and quality experience, the department must:</w:t>
      </w:r>
    </w:p>
    <w:p>
      <w:pPr>
        <w:spacing w:before="0" w:after="0" w:line="408" w:lineRule="exact"/>
        <w:ind w:left="0" w:right="0" w:firstLine="576"/>
        <w:jc w:val="left"/>
      </w:pPr>
      <w:r>
        <w:rPr>
          <w:u w:val="single"/>
        </w:rPr>
        <w:t xml:space="preserve">(i) Enter into a partnership with the national institutes of standards and technology, United States department of commerce, to coordinate and schedule excellence assessments of the department's operations every two years, starting no later than December 2017; and</w:t>
      </w:r>
    </w:p>
    <w:p>
      <w:pPr>
        <w:spacing w:before="0" w:after="0" w:line="408" w:lineRule="exact"/>
        <w:ind w:left="0" w:right="0" w:firstLine="576"/>
        <w:jc w:val="left"/>
      </w:pPr>
      <w:r>
        <w:rPr>
          <w:u w:val="single"/>
        </w:rPr>
        <w:t xml:space="preserve">(ii) Transmit completed excellence assessments and feedback reports to pertinent legislative committees and the office of the governor.</w:t>
      </w:r>
    </w:p>
    <w:p>
      <w:pPr>
        <w:spacing w:before="0" w:after="0" w:line="408" w:lineRule="exact"/>
        <w:ind w:left="0" w:right="0" w:firstLine="576"/>
        <w:jc w:val="left"/>
      </w:pPr>
      <w:r>
        <w:rPr>
          <w:u w:val="single"/>
        </w:rPr>
        <w:t xml:space="preserve">(b)(i) The department's goal is to progress toward achieving world-class performance by achieving a sixty percent score within seven years of its first excellence assessment. When it achieves a sixty percent score, it shall apply for an award from the national institutes of standards and technology, United States department of commerce, for its performance.</w:t>
      </w:r>
    </w:p>
    <w:p>
      <w:pPr>
        <w:spacing w:before="0" w:after="0" w:line="408" w:lineRule="exact"/>
        <w:ind w:left="0" w:right="0" w:firstLine="576"/>
        <w:jc w:val="left"/>
      </w:pPr>
      <w:r>
        <w:rPr>
          <w:u w:val="single"/>
        </w:rPr>
        <w:t xml:space="preserve">(ii) If the department meets the goal in (b)(i) of this subsection, it is not required to conduct an excellence assessment every two years, but must conduct an excellence assessment every four years.</w:t>
      </w:r>
    </w:p>
    <w:p>
      <w:pPr>
        <w:spacing w:before="0" w:after="0" w:line="408" w:lineRule="exact"/>
        <w:ind w:left="0" w:right="0" w:firstLine="576"/>
        <w:jc w:val="left"/>
      </w:pPr>
      <w:r>
        <w:rPr>
          <w:u w:val="single"/>
        </w:rPr>
        <w:t xml:space="preserve">(c) For the purposes of this subsection, "excellence assessment" means an assessment of performance using a framework approved by the national institutes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Each state hospital must maintain a coordinated quality improvement program for the improvement of the quality of health care services rendered to patients and the identification and prevention of medical malpractice. The program must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state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state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state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state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state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is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must, on at least a semiannual basis, report to the superintendent of the state hospital in which the committee is located. The report must review the quality improvement activities conducted by the committee, and any actions taken as a result of those activities.</w:t>
      </w:r>
    </w:p>
    <w:p>
      <w:pPr>
        <w:spacing w:before="0" w:after="0" w:line="408" w:lineRule="exact"/>
        <w:ind w:left="0" w:right="0" w:firstLine="576"/>
        <w:jc w:val="left"/>
      </w:pPr>
      <w:r>
        <w:rPr/>
        <w:t xml:space="preserve">(5) Each quality improvement committee must annually provide their quality improvement plans to the department of health for review. If the plans are insufficient, the department of health must report the deficiency to the centers for medicare and medicaid services.</w:t>
      </w:r>
    </w:p>
    <w:p>
      <w:pPr>
        <w:spacing w:before="0" w:after="0" w:line="408" w:lineRule="exact"/>
        <w:ind w:left="0" w:right="0" w:firstLine="576"/>
        <w:jc w:val="left"/>
      </w:pPr>
      <w:r>
        <w:rPr/>
        <w:t xml:space="preserve">(6) The medical quality assurance commission or the board of osteopathic medicine and surgery, as appropriate, may review and audit the records of committee decisions in which a physician's privileges are terminated or restricted. Each state hospital shall produce and make accessible to the commission or board the appropriate records and otherwise facilitate the review and audit. Information so gained is not subject to the discovery process and confidentiality must be respected as required by subsection (3) of this section. Failure of a state hospital to comply with this subsection is punishable by a civil penalty not to exceed two hundred fifty dollars.</w:t>
      </w:r>
    </w:p>
    <w:p>
      <w:pPr>
        <w:spacing w:before="0" w:after="0" w:line="408" w:lineRule="exact"/>
        <w:ind w:left="0" w:right="0" w:firstLine="576"/>
        <w:jc w:val="left"/>
      </w:pPr>
      <w:r>
        <w:rPr/>
        <w:t xml:space="preserve">(7) The department of health may adopt rules to implement this section.</w:t>
      </w:r>
    </w:p>
    <w:p/>
    <w:p>
      <w:pPr>
        <w:jc w:val="center"/>
      </w:pPr>
      <w:r>
        <w:rPr>
          <w:b/>
        </w:rPr>
        <w:t>--- END ---</w:t>
      </w:r>
    </w:p>
    <w:sectPr>
      <w:pgNumType w:start="1"/>
      <w:footerReference xmlns:r="http://schemas.openxmlformats.org/officeDocument/2006/relationships" r:id="Rff84f9955c724c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f7385d6db4491" /><Relationship Type="http://schemas.openxmlformats.org/officeDocument/2006/relationships/footer" Target="/word/footer.xml" Id="Rff84f9955c724c74" /></Relationships>
</file>