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dcc694ca64d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Hobbs, Fain, Mullet, and Palumbo)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48.177.010, 51.12.020, 46.72.010, 46.74.020, 50.04.100, 81.68.015, and 19.182.040; reenacting and amending RCW 42.56.270 and 43.79A.040; adding a new section to chapter 50.04 RCW; adding a new chapter to Title 46 RCW; recodifying RCW 48.177.010; repealing RCW 48.177.005;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"Local law enforcement officer" means, for purposes of enforcement, any person authorized by a municipality or county, as applicable, to carry out enforcement activities under this chapter.</w:t>
      </w:r>
    </w:p>
    <w:p>
      <w:pPr>
        <w:spacing w:before="0" w:after="0" w:line="408" w:lineRule="exact"/>
        <w:ind w:left="0" w:right="0" w:firstLine="576"/>
        <w:jc w:val="left"/>
      </w:pPr>
      <w:r>
        <w:rPr/>
        <w:t xml:space="preserve">(3) "Municipality" means a city, town, or code city with a certificate of incorporation, or township created by an act of the state.</w:t>
      </w:r>
    </w:p>
    <w:p>
      <w:pPr>
        <w:spacing w:before="0" w:after="0" w:line="408" w:lineRule="exact"/>
        <w:ind w:left="0" w:right="0" w:firstLine="576"/>
        <w:jc w:val="left"/>
      </w:pPr>
      <w:r>
        <w:rPr/>
        <w:t xml:space="preserve">(4) "Prearranged ride" means the provision of transportation or a trip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by a taxi, limousine, motor carrier as defined in RCW 81.80.010, or other for hire vehicle or pursuant to chapter 46.72, 46.73, or 81.72 RCW; (b) a shared expense carpool or vanpool arrangement or service as defined as ride sharing in RCW 46.74.010; (c) transportation provided by an auto transportation company as defined in RCW 81.68.010; or (d) transportation provided by metropolitan public transportation as defined in RCW 35.58.020.</w:t>
      </w:r>
    </w:p>
    <w:p>
      <w:pPr>
        <w:spacing w:before="0" w:after="0" w:line="408" w:lineRule="exact"/>
        <w:ind w:left="0" w:right="0" w:firstLine="576"/>
        <w:jc w:val="left"/>
      </w:pPr>
      <w:r>
        <w:rPr/>
        <w:t xml:space="preserve">(5)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taxicab transportation service provided under chapter 46.72 or 81.72 RCW, an auto transportation company as defined in RCW 81.68.010, or metropolitan public transportation as defined in RCW 35.58.020.</w:t>
      </w:r>
    </w:p>
    <w:p>
      <w:pPr>
        <w:spacing w:before="0" w:after="0" w:line="408" w:lineRule="exact"/>
        <w:ind w:left="0" w:right="0" w:firstLine="576"/>
        <w:jc w:val="left"/>
      </w:pPr>
      <w:r>
        <w:rPr/>
        <w:t xml:space="preserve">(6)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(7)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(8)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(9) "Transportation network company vehicle" means a vehicle that:</w:t>
      </w:r>
    </w:p>
    <w:p>
      <w:pPr>
        <w:spacing w:before="0" w:after="0" w:line="408" w:lineRule="exact"/>
        <w:ind w:left="0" w:right="0" w:firstLine="576"/>
        <w:jc w:val="left"/>
      </w:pPr>
      <w:r>
        <w:rPr/>
        <w:t xml:space="preserve">(a) Is used by a transportation network company driver to provide a prearranged ride;</w:t>
      </w:r>
    </w:p>
    <w:p>
      <w:pPr>
        <w:spacing w:before="0" w:after="0" w:line="408" w:lineRule="exact"/>
        <w:ind w:left="0" w:right="0" w:firstLine="576"/>
        <w:jc w:val="left"/>
      </w:pPr>
      <w:r>
        <w:rPr/>
        <w:t xml:space="preserve">(b) Is owned, leased, or otherwise authorized for use by the transportation network company driver;</w:t>
      </w:r>
    </w:p>
    <w:p>
      <w:pPr>
        <w:spacing w:before="0" w:after="0" w:line="408" w:lineRule="exact"/>
        <w:ind w:left="0" w:right="0" w:firstLine="576"/>
        <w:jc w:val="left"/>
      </w:pPr>
      <w:r>
        <w:rPr/>
        <w:t xml:space="preserve">(c) Is not a taxicab, limousine, commuter ride-sharing vehicle, for hire vehicle, auto transportation company vehicle, or metropolitan public transportation vehicle for purposes of chapter 35.58, 46.72, 46.72A, 46.73, 46.74, 46.76, 81.68, or 81.72 RCW; and</w:t>
      </w:r>
    </w:p>
    <w:p>
      <w:pPr>
        <w:spacing w:before="0" w:after="0" w:line="408" w:lineRule="exact"/>
        <w:ind w:left="0" w:right="0" w:firstLine="576"/>
        <w:jc w:val="left"/>
      </w:pPr>
      <w:r>
        <w:rPr/>
        <w:t xml:space="preserve">(d) Has a seating capacity of fewer than eight persons, excluding the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for hire vehicle services, auto transportation company services, or metropolitan public transportation services pursuant to chapter 35.58, 46.72, 46.73, 81.68,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five thousand dollars to the department.</w:t>
      </w:r>
    </w:p>
    <w:p>
      <w:pPr>
        <w:spacing w:before="0" w:after="0" w:line="408" w:lineRule="exact"/>
        <w:ind w:left="0" w:right="0" w:firstLine="576"/>
        <w:jc w:val="left"/>
      </w:pPr>
      <w:r>
        <w:rPr/>
        <w:t xml:space="preserve">(3) The department must deposit the permit fees collected under this section into the transportation network company account created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a state of emergency, as declared by the governor or the president of the United States, a transportation network company may not charge a fare for transportation network company services provided to any transportation network company rider that exceeds two and one-half times the base 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week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is an independent contractor and not an employee of the transportation network company if all of the following conditions are met:</w:t>
      </w:r>
    </w:p>
    <w:p>
      <w:pPr>
        <w:spacing w:before="0" w:after="0" w:line="408" w:lineRule="exact"/>
        <w:ind w:left="0" w:right="0" w:firstLine="576"/>
        <w:jc w:val="left"/>
      </w:pPr>
      <w:r>
        <w:rPr/>
        <w:t xml:space="preserve">(1) The transportation network company does not unilaterally prescribe specific hours during which a transportation network company driver must be logged in to the transportation network company's digital network;</w:t>
      </w:r>
    </w:p>
    <w:p>
      <w:pPr>
        <w:spacing w:before="0" w:after="0" w:line="408" w:lineRule="exact"/>
        <w:ind w:left="0" w:right="0" w:firstLine="576"/>
        <w:jc w:val="left"/>
      </w:pPr>
      <w:r>
        <w:rPr/>
        <w:t xml:space="preserve">(2) The transportation network company imposes no restrictions on the transportation network company driver's ability to utilize a digital network from any other transportation network company;</w:t>
      </w:r>
    </w:p>
    <w:p>
      <w:pPr>
        <w:spacing w:before="0" w:after="0" w:line="408" w:lineRule="exact"/>
        <w:ind w:left="0" w:right="0" w:firstLine="576"/>
        <w:jc w:val="left"/>
      </w:pPr>
      <w:r>
        <w:rPr/>
        <w:t xml:space="preserve">(3) The transportation network company does not restrict a transportation network company driver from engaging in any other occupation or business; and</w:t>
      </w:r>
    </w:p>
    <w:p>
      <w:pPr>
        <w:spacing w:before="0" w:after="0" w:line="408" w:lineRule="exact"/>
        <w:ind w:left="0" w:right="0" w:firstLine="576"/>
        <w:jc w:val="left"/>
      </w:pPr>
      <w:r>
        <w:rPr/>
        <w:t xml:space="preserve">(4) The transportation network company and transportation network company driver agree in writing that the transportation network company driver is an independent contractor with respect to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 If the transportation network company determines that the transportation network company driver violated the zero tolerance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research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twenty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(4) A driver providing transportation network company services who is not in compliance with subsection (1)(b), (2), or (3) of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All exterior lights, including headlights, taillights, brake lights, turn indicator lights, and hazard lights;</w:t>
      </w:r>
    </w:p>
    <w:p>
      <w:pPr>
        <w:spacing w:before="0" w:after="0" w:line="408" w:lineRule="exact"/>
        <w:ind w:left="0" w:right="0" w:firstLine="576"/>
        <w:jc w:val="left"/>
      </w:pPr>
      <w:r>
        <w:rPr/>
        <w:t xml:space="preserve">(viii) Interior dome light;</w:t>
      </w:r>
    </w:p>
    <w:p>
      <w:pPr>
        <w:spacing w:before="0" w:after="0" w:line="408" w:lineRule="exact"/>
        <w:ind w:left="0" w:right="0" w:firstLine="576"/>
        <w:jc w:val="left"/>
      </w:pPr>
      <w:r>
        <w:rPr/>
        <w:t xml:space="preserve">(ix) Heating and cooling;</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 (open, close, lock);</w:t>
      </w:r>
    </w:p>
    <w:p>
      <w:pPr>
        <w:spacing w:before="0" w:after="0" w:line="408" w:lineRule="exact"/>
        <w:ind w:left="0" w:right="0" w:firstLine="576"/>
        <w:jc w:val="left"/>
      </w:pPr>
      <w:r>
        <w:rPr/>
        <w:t xml:space="preserve">(xii) Horn;</w:t>
      </w:r>
    </w:p>
    <w:p>
      <w:pPr>
        <w:spacing w:before="0" w:after="0" w:line="408" w:lineRule="exact"/>
        <w:ind w:left="0" w:right="0" w:firstLine="576"/>
        <w:jc w:val="left"/>
      </w:pPr>
      <w:r>
        <w:rPr/>
        <w:t xml:space="preserve">(xiii) Instrument panel and gauges;</w:t>
      </w:r>
    </w:p>
    <w:p>
      <w:pPr>
        <w:spacing w:before="0" w:after="0" w:line="408" w:lineRule="exact"/>
        <w:ind w:left="0" w:right="0" w:firstLine="576"/>
        <w:jc w:val="left"/>
      </w:pPr>
      <w:r>
        <w:rPr/>
        <w:t xml:space="preserve">(xiv) Bumpers;</w:t>
      </w:r>
    </w:p>
    <w:p>
      <w:pPr>
        <w:spacing w:before="0" w:after="0" w:line="408" w:lineRule="exact"/>
        <w:ind w:left="0" w:right="0" w:firstLine="576"/>
        <w:jc w:val="left"/>
      </w:pPr>
      <w:r>
        <w:rPr/>
        <w:t xml:space="preserve">(xv) Muffler and exhaust system;</w:t>
      </w:r>
    </w:p>
    <w:p>
      <w:pPr>
        <w:spacing w:before="0" w:after="0" w:line="408" w:lineRule="exact"/>
        <w:ind w:left="0" w:right="0" w:firstLine="576"/>
        <w:jc w:val="left"/>
      </w:pPr>
      <w:r>
        <w:rPr/>
        <w:t xml:space="preserve">(xvi) Condition of tires, including tread depth;</w:t>
      </w:r>
    </w:p>
    <w:p>
      <w:pPr>
        <w:spacing w:before="0" w:after="0" w:line="408" w:lineRule="exact"/>
        <w:ind w:left="0" w:right="0" w:firstLine="576"/>
        <w:jc w:val="left"/>
      </w:pPr>
      <w:r>
        <w:rPr/>
        <w:t xml:space="preserve">(xvii) Interior and exterior mirrors; and</w:t>
      </w:r>
    </w:p>
    <w:p>
      <w:pPr>
        <w:spacing w:before="0" w:after="0" w:line="408" w:lineRule="exact"/>
        <w:ind w:left="0" w:right="0" w:firstLine="576"/>
        <w:jc w:val="left"/>
      </w:pPr>
      <w:r>
        <w:rPr/>
        <w:t xml:space="preserve">(xiii) Safety belts for driver and passenger(s).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0" w:after="0" w:line="408" w:lineRule="exact"/>
        <w:ind w:left="0" w:right="0" w:firstLine="576"/>
        <w:jc w:val="left"/>
      </w:pPr>
      <w:r>
        <w:rPr/>
        <w:t xml:space="preserve">(4)(a) A driver providing transportation network company services who is not in compliance with subsection (1)(c) of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0" w:after="0" w:line="408" w:lineRule="exact"/>
        <w:ind w:left="0" w:right="0" w:firstLine="576"/>
        <w:jc w:val="left"/>
      </w:pPr>
      <w:r>
        <w:rPr/>
        <w:t xml:space="preserve">(b) A driver providing transportation network company services who violates subsection (2) of this section commits a civil infraction. A state or local law enforcement officer may issue a citation for any such violation and may assess a monetary penalty of one hundred dollars for a first offense, five hundred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may not:</w:t>
      </w:r>
    </w:p>
    <w:p>
      <w:pPr>
        <w:spacing w:before="0" w:after="0" w:line="408" w:lineRule="exact"/>
        <w:ind w:left="0" w:right="0" w:firstLine="576"/>
        <w:jc w:val="left"/>
      </w:pPr>
      <w:r>
        <w:rPr/>
        <w:t xml:space="preserve">(a)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(b) Provide transportation network company services for more than fourteen consecutive hours in a twenty-four hour period; or</w:t>
      </w:r>
    </w:p>
    <w:p>
      <w:pPr>
        <w:spacing w:before="0" w:after="0" w:line="408" w:lineRule="exact"/>
        <w:ind w:left="0" w:right="0" w:firstLine="576"/>
        <w:jc w:val="left"/>
      </w:pPr>
      <w:r>
        <w:rPr/>
        <w:t xml:space="preserve">(c) Allow any other individual to use that driver's access to a transportation network company's digital network.</w:t>
      </w:r>
    </w:p>
    <w:p>
      <w:pPr>
        <w:spacing w:before="0" w:after="0" w:line="408" w:lineRule="exact"/>
        <w:ind w:left="0" w:right="0" w:firstLine="576"/>
        <w:jc w:val="left"/>
      </w:pPr>
      <w:r>
        <w:rPr/>
        <w:t xml:space="preserve">(2)(a) A driver providing transportation network company services who violates subsection (1)(a) of this section or the zero tolerance policy commits a civil infraction. A state or local law enforcement officer may issue a citation for any such violation and may assess a monetary penalty of five hundred dollars for a first offense and one thousand dollars for a second or subsequent offense.</w:t>
      </w:r>
    </w:p>
    <w:p>
      <w:pPr>
        <w:spacing w:before="0" w:after="0" w:line="408" w:lineRule="exact"/>
        <w:ind w:left="0" w:right="0" w:firstLine="576"/>
        <w:jc w:val="left"/>
      </w:pPr>
      <w:r>
        <w:rPr/>
        <w:t xml:space="preserve">(b) A driver providing transportation network company services who violates subsection (1)(b) of this section commits a civil infraction. A state or local law enforcement officer may issue a citation for any such violation and may assess a monetary penalty of one hundred dollars for a first offense, five hundred dollars for a second offense, and one thousand dollars for a third or subsequent offense.</w:t>
      </w:r>
    </w:p>
    <w:p>
      <w:pPr>
        <w:spacing w:before="0" w:after="0" w:line="408" w:lineRule="exact"/>
        <w:ind w:left="0" w:right="0" w:firstLine="576"/>
        <w:jc w:val="left"/>
      </w:pPr>
      <w:r>
        <w:rPr/>
        <w:t xml:space="preserve">(c) A driver providing transportation network company services who violates subsection (1)(c) of this section or the zero tolerance policy commits a civil infraction. A state or local law enforcement officer may issue a citation for any such violation and may assess a monetary penalty of five hundred dollars for a first offense, seven hundred fifty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0" w:after="0" w:line="408" w:lineRule="exact"/>
        <w:ind w:left="0" w:right="0" w:firstLine="576"/>
        <w:jc w:val="left"/>
      </w:pPr>
      <w:r>
        <w:rPr/>
        <w:t xml:space="preserve">(5) A driver providing transportation network company services who violates this section commits a civil infraction. A state or local law enforcement officer may issue a citation for any such violation and may assess a monetary penalty of five hundred dollars for a first offense, seven hundred fifty dollars for a second offense, and one thousand dollars for a third or subsequent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biannually, the department, or the local authority for a city with a population of more than five hundred thousand or a county with a population of more than one million, may review a sample of records that the transportation network company is required to maintain under this chapter. The sample of records must be chosen randomly by the department or local authority in a manner agreeable to both parties. Any audit must take place at a mutually agreed location in the state of Washington. Any record sample furnished to the department or local authority may exclude information that would tend to identify specific transportation network company drivers or riders.</w:t>
      </w:r>
    </w:p>
    <w:p>
      <w:pPr>
        <w:spacing w:before="0" w:after="0" w:line="408" w:lineRule="exact"/>
        <w:ind w:left="0" w:right="0" w:firstLine="576"/>
        <w:jc w:val="left"/>
      </w:pPr>
      <w:r>
        <w:rPr/>
        <w:t xml:space="preserve">(2) Any records inspected under this chapter are designated confidential and are not subject to disclosure to a third party by the department or local authority without prior written consent of the transportation network company and the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(b) The director may, by rule adopted under section 21 of this act, review the per trip surcharge fee imposed under (a) of this subsection not more frequently than annually, and increase the fee by rule to cover costs related to the continuing administration and enforcement of this chapter by the department, or by local authorities as permitted under this chapter, provided that any increase is limited to the extent such costs are not covered by the fee.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23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must be used to fund enforcement activities by the municipalities and counties relating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17 of this act, each prearranged ride provided by a transportation network company driver to a transportation network company rider that originates in a city with a population of two hundred thousand or more or in a county with a population of one million or more must be assessed a ten cent per trip surcharge fee to offset costs associated with improving transportation options for individuals with disabilities.</w:t>
      </w:r>
    </w:p>
    <w:p>
      <w:pPr>
        <w:spacing w:before="0" w:after="0" w:line="408" w:lineRule="exact"/>
        <w:ind w:left="0" w:right="0" w:firstLine="576"/>
        <w:jc w:val="left"/>
      </w:pPr>
      <w:r>
        <w:rPr/>
        <w:t xml:space="preserve">(2) The surcharge fee assessed under subsection (1) of this section may be used to provide for, but is not limited to, reimbursement for: Costs associated with converting or purchasing a vehicle to be used as a taxicab or transportation network company vehicle that is fully wheelchair accessible by ramp or lift; costs for a transportation network company, taxicab company, or other for hire vehicle company to provide wheelchair-accessible vehicle rides to customers when the cost to provide the ride exceeds the cost charged to the customer; or extra fuel and maintenance costs.</w:t>
      </w:r>
    </w:p>
    <w:p>
      <w:pPr>
        <w:spacing w:before="0" w:after="0" w:line="408" w:lineRule="exact"/>
        <w:ind w:left="0" w:right="0" w:firstLine="576"/>
        <w:jc w:val="left"/>
      </w:pPr>
      <w:r>
        <w:rPr/>
        <w:t xml:space="preserve">(3) The surcharge fee assessed under subsection (1) of this section must be remitted directly to each applicable city and county within thirty days of the end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the department must issue a monetary penalty or suspend or revoke a transportation network company permit, or both, in accordance with this chapter. In determining the amount of the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w:t>
      </w:r>
      <w:r>
        <w:rPr/>
        <w:t xml:space="preserve"> Any deceptive, manipulative, or coordinated practice used by a transportation network company to evade authorities, including through the use of a digital network or the system supporting the digital network, is a violation of this chapter and results in a six-month suspension of the transportation network company's permit to operate in this state.</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Any records, including proprietary financial, commercial, operations, and personal information and data submitted to or obtained by the department of licensing or any municipality or county under chapter 46.--- RCW (the new chapter created in section 39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17(4) of this act must be deposited into the account. Expenditures from the account may be used only for the purposes provided in section 17(4)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the state of Washington fully occupies and preempts: The entire field of regulation of transportation network company licensing and permits for transportation network companies and transportation network company drivers; all requirements, applications, certifications, examinations, and background checks for transportation network company drivers, and the processing and adjudication of each; and all rate, entry, or operational requirements for transportation network companies within the boundaries of the state. Any political subdivision in this state may enforce only those laws and ordinances relating to the regulation of such fields concerning the transportation network company industry that are specifically authorized by state law and are consistent with this chapter. This section is not intended to limit, extend, address, affect, or permit the authority of any political subdivision to impose generally applicable requirements upon transportation network companies within its jurisdiction, such as obtaining a business license. Local laws and ordinances that are inconsistent with, more restrictive than, or exceed the requirements of this chapter may not be enacted and are preempted and repealed, regardless of the code, charter, or home rule status of such political subdivision.</w:t>
      </w:r>
    </w:p>
    <w:p>
      <w:pPr>
        <w:spacing w:before="0" w:after="0" w:line="408" w:lineRule="exact"/>
        <w:ind w:left="0" w:right="0" w:firstLine="576"/>
        <w:jc w:val="left"/>
      </w:pPr>
      <w:r>
        <w:rPr/>
        <w:t xml:space="preserve">(2) This section does not limit the authority of a city with a population of five hundred thousand or more or a county with a population of one million or more to enforce this chapter, including any rules adopted by the department under this chapter, as applicable to transportation network companies, transportation network company drivers, and transportation network company vehicles.</w:t>
      </w:r>
    </w:p>
    <w:p>
      <w:pPr>
        <w:spacing w:before="0" w:after="0" w:line="408" w:lineRule="exact"/>
        <w:ind w:left="0" w:right="0" w:firstLine="576"/>
        <w:jc w:val="left"/>
      </w:pPr>
      <w:r>
        <w:rPr/>
        <w:t xml:space="preserve">(3)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and regulations; provided, however, that the state maintains the authority as set forth in sections 3, 4, 5, 7, 8, 9, 10, 11, 12 (1)(a) and (c), (2), and (3), and 13 of this act. This chapter does not limit the authority of a public entity operating an airport facility from requiring a transportation network company permitted under section 4 of this act to enter into a contract or agreement governing the operations of the transportation network company on airport facility property.</w:t>
      </w:r>
    </w:p>
    <w:p>
      <w:pPr>
        <w:spacing w:before="0" w:after="0" w:line="408" w:lineRule="exact"/>
        <w:ind w:left="0" w:right="0" w:firstLine="576"/>
        <w:jc w:val="left"/>
      </w:pPr>
      <w:r>
        <w:rPr/>
        <w:t xml:space="preserve">(4) This chapter does not affect the authority of a municipality, county, or other local governmental entity from regulating and enforcing rules relating to traffic flow, traffic patterns, and roadways, including the public right-of-way, to ensure public safety and convenience and, if applicable, imposing impact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u w:val="single"/>
        </w:rPr>
        <w:t xml:space="preserve">(16) A driver providing transportation network company services who is not in compliance with this section commits a civil infraction subject to a monetary penalty of fifty dollars. A state or local law enforcement officer may issue a citation for any such violation. If such a driver is cited for a violation under this subsection, every transportation network company that permits such a driver to access the transportation network company's digital network to provide transportation network company services is subject to a fine of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w:t>
      </w:r>
      <w:r>
        <w:t>((</w:t>
      </w:r>
      <w:r>
        <w:rPr>
          <w:strike/>
        </w:rPr>
        <w:t xml:space="preserve">commercial</w:t>
      </w:r>
      <w:r>
        <w:t>))</w:t>
      </w:r>
      <w:r>
        <w:rPr/>
        <w:t xml:space="preserve"> transportation </w:t>
      </w:r>
      <w:r>
        <w:rPr>
          <w:u w:val="single"/>
        </w:rPr>
        <w:t xml:space="preserve">network company</w:t>
      </w:r>
      <w:r>
        <w:rPr/>
        <w:t xml:space="preserve"> services </w:t>
      </w:r>
      <w:r>
        <w:t>((</w:t>
      </w:r>
      <w:r>
        <w:rPr>
          <w:strike/>
        </w:rPr>
        <w:t xml:space="preserve">as defined in RCW 48.177.005</w:t>
      </w:r>
      <w:r>
        <w:t>))</w:t>
      </w:r>
      <w:r>
        <w:rPr/>
        <w:t xml:space="preserve"> </w:t>
      </w:r>
      <w:r>
        <w:rPr>
          <w:u w:val="single"/>
        </w:rPr>
        <w:t xml:space="preserve">under chapter 46.--- RCW (the new chapter created in section 39 of this act)</w:t>
      </w:r>
      <w:r>
        <w:rPr/>
        <w:t xml:space="preserve">.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vehicles used to provide transportation network company services under chapter 46.--- RCW (the new chapter created in section 39 of this act),</w:t>
      </w:r>
      <w:r>
        <w:rPr/>
        <w:t xml:space="preserve">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transportation network company services performed by a transportation network company driver under chapter 46.--- RCW (the new chapter created in section 39 of this act), on or after January 1, 2011.</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t xml:space="preserve">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t xml:space="preserve">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t xml:space="preserve">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This chapter does not apply to transportation network companies, transportation network company drivers, or transportation network company vehicles under chapter 46.--- RCW (the new chapter created in section 39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A background check searching for any conviction of an adult for a crime that is a sex offense as defined in RCW 9.94A.030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services subject to RCW 50.44.010, 50.44.020, 50.44.030, or 50.50.010, "employment" does not include transportation network company services performed by a transportation network company driver under chapter 46.--- RCW (the new chapter created in section 39 of this act) on or after January 1,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change or limit the authority of: The utilities and transportation commission to regulate special needs transportation providers under chapter 81.66 RCW, auto transportation companies under chapter 81.68 RCW, or charter and excursion companies under chapter 81.70 RCW; or a certificate holder under chapter 81.66, 81.68, or 81.70 RCW to provide transportation services within the scope of the holder's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 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23, 25, and 34 through 36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d8c1329e496149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cbe02520b4ce1" /><Relationship Type="http://schemas.openxmlformats.org/officeDocument/2006/relationships/footer" Target="/word/footer.xml" Id="Rd8c1329e49614938" /></Relationships>
</file>