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76dcb7d014f83" /></Relationships>
</file>

<file path=word/document.xml><?xml version="1.0" encoding="utf-8"?>
<w:document xmlns:w="http://schemas.openxmlformats.org/wordprocessingml/2006/main">
  <w:body>
    <w:p>
      <w:r>
        <w:t>S-1053.1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5648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Rolfes</w:t>
      </w:r>
    </w:p>
    <w:p/>
    <w:p>
      <w:r>
        <w:rPr>
          <w:t xml:space="preserve">Read first time 02/01/17.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vehicular homicide, barring use of the defense of driving while under fatigue, drowsiness, or sleep, and increasing the time period for license suspension; amending RCW 46.61.520 and 46.20.285; reenacting and amending RCW 9.94A.515;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.</w:t>
      </w:r>
      <w:r>
        <w:t xml:space="preserve">520</w:t>
      </w:r>
      <w:r>
        <w:rPr/>
        <w:t xml:space="preserve"> and 1998 c 211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When the death of any person ensues within three years as a proximate result of injury proximately caused by the driving of any vehicle by any person, the driver is guilty of vehicular homicide if the driver was operating a motor vehicle: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While under the influence of intoxicating liquor or any drug, as defined by RCW 46.61.502;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In a reckless manner;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With disregard for the safety of others</w:t>
      </w:r>
      <w:r>
        <w:rPr>
          <w:u w:val="single"/>
        </w:rPr>
        <w:t xml:space="preserve">, which includes the operation of a motor vehicle when the driver's ability to operate the motor vehicle was impaired by fatigue, drowsiness, or sleep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Vehicular homicide is a class A felony punishable under chapter 9A.20 RCW, except that, for a conviction under subsection (1)(a) of this section, an additional two years shall be added to the sentence for each prior offense as defined in RCW 46.61.5055.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285</w:t>
      </w:r>
      <w:r>
        <w:rPr/>
        <w:t xml:space="preserve"> and 2005 c 288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revoke the license of any driver for the period of one calendar year unless otherwise provided in this section, upon receiving a record of the driver's conviction of any of the following offenses, when the conviction has become final: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vehicular homicide the period of revocation shall be </w:t>
      </w:r>
      <w:r>
        <w:t>((</w:t>
      </w:r>
      <w:r>
        <w:rPr>
          <w:strike/>
        </w:rPr>
        <w:t xml:space="preserve">two</w:t>
      </w:r>
      <w:r>
        <w:t>))</w:t>
      </w:r>
      <w:r>
        <w:rPr/>
        <w:t xml:space="preserve"> </w:t>
      </w:r>
      <w:r>
        <w:rPr>
          <w:u w:val="single"/>
        </w:rPr>
        <w:t xml:space="preserve">five</w:t>
      </w:r>
      <w:r>
        <w:rPr/>
        <w:t xml:space="preserve"> years.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Vehicular assault.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Driving a motor vehicle while under the influence of intoxicating liquor or a narcotic drug, or under the influence of any other drug to a degree which renders the driver incapable of safely driving a motor vehicle, for the period prescribed in RCW 46.61.5055;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Any felony in the commission of which a motor vehicle is used;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Failure to stop and give information or render aid as required under the laws of this state in the event of a motor vehicle accident resulting in the death or personal injury of another or resulting in damage to a vehicle that is driven or attended by another;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Perjury or the making of a false affidavit or statement under oath to the department under Title 46 RCW or under any other law relating to the ownership or operation of motor vehicles;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Reckless driving upon a showing by the department's records that the conviction is the third such conviction for the driver within a period of two years.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2016 c 213 s 5, 2016 c 164 s 13, and 2016 c 6 s 1 are each reenacted and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Sale, install,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[or]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or</w:t>
            </w:r>
            <w:r>
              <w:rPr>
                <w:rFonts w:ascii="Times New Roman" w:hAnsi="Times New Roman"/>
                <w:sz w:val="20"/>
              </w:rPr>
              <w:t xml:space="preserve">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in Commission of a Felony (RCW 9.41.225)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, which includes the operation of a motor vehicle when the driver's ability to operate the motor vehicle was impaired by fatigue, drowsiness, or sleep</w:t>
            </w:r>
            <w:r>
              <w:rPr>
                <w:rFonts w:ascii="Times New Roman" w:hAnsi="Times New Roman"/>
                <w:sz w:val="20"/>
              </w:rPr>
              <w:t xml:space="preserve">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10.99.040, 10.99.050, 26.09.300, 26.10.220, 26.26.138, 26.50.110, 26.52.070, or 74.34.145)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Sale, install,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[or]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or</w:t>
            </w:r>
            <w:r>
              <w:rPr>
                <w:rFonts w:ascii="Times New Roman" w:hAnsi="Times New Roman"/>
                <w:sz w:val="20"/>
              </w:rPr>
              <w:t xml:space="preserve">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Fourteen (subsequent sex offense) (RCW 9A.88.010)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Harassment (RCW 9A.36.080)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Cyberstalking (subsequent conviction or threat of death) (RCW 9.61.260(3))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 or Short-Barreled Shotgun or Rifle (RCW 9.41.190)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Food Fish or Shellfish 1 (RCW 69.04.938(3))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five thousand dollars or more) (RCW 9A.56.096(5)(a))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(RCW 9A.44.115)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seven hundred fifty dollars or more but less than five thousand dollars) (RCW 9A.56.096(5)(b))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417bf006bcd454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5648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c3694e71e491f" /><Relationship Type="http://schemas.openxmlformats.org/officeDocument/2006/relationships/footer" Target="/word/footer.xml" Id="R1417bf006bcd454a" /></Relationships>
</file>