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6fc5c0c104fdf" /></Relationships>
</file>

<file path=word/document.xml><?xml version="1.0" encoding="utf-8"?>
<w:document xmlns:w="http://schemas.openxmlformats.org/wordprocessingml/2006/main">
  <w:body>
    <w:p>
      <w:r>
        <w:t>Z-0324.4</w:t>
      </w:r>
    </w:p>
    <w:p>
      <w:pPr>
        <w:jc w:val="center"/>
      </w:pPr>
      <w:r>
        <w:t>_______________________________________________</w:t>
      </w:r>
    </w:p>
    <w:p/>
    <w:p>
      <w:pPr>
        <w:jc w:val="center"/>
      </w:pPr>
      <w:r>
        <w:rPr>
          <w:b/>
        </w:rPr>
        <w:t>SENATE BILL 5672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Hunt; by request of Department of Enterprise Services</w:t>
      </w:r>
    </w:p>
    <w:p/>
    <w:p>
      <w:r>
        <w:rPr>
          <w:t xml:space="preserve">Read first time 02/02/17.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parking rules and regulations and adjudication of parking infractions on the state capitol grounds; and amending RCW 46.08.160 and 43.01.225.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u w:val="single"/>
        </w:rPr>
        <w:t xml:space="preserve">(1)</w:t>
      </w:r>
      <w:r>
        <w:rPr/>
        <w:t xml:space="preserve"> The chief of the Washington state patrol </w:t>
      </w:r>
      <w:r>
        <w:t>((</w:t>
      </w:r>
      <w:r>
        <w:rPr>
          <w:strike/>
        </w:rPr>
        <w:t xml:space="preserve">shall be</w:t>
      </w:r>
      <w:r>
        <w:t>))</w:t>
      </w:r>
      <w:r>
        <w:rPr/>
        <w:t xml:space="preserve"> </w:t>
      </w:r>
      <w:r>
        <w:rPr>
          <w:u w:val="single"/>
        </w:rPr>
        <w:t xml:space="preserve">is</w:t>
      </w:r>
      <w:r>
        <w:rPr/>
        <w:t xml:space="preserve"> the chief enforcing officer to assure the proper enforcement of such rules and regulations </w:t>
      </w:r>
      <w:r>
        <w:rPr>
          <w:u w:val="single"/>
        </w:rPr>
        <w:t xml:space="preserve">promulgated pursuant to RCW 46.08.150</w:t>
      </w:r>
      <w:r>
        <w:rPr/>
        <w:t xml:space="preserve">. </w:t>
      </w:r>
      <w:r>
        <w:rPr>
          <w:u w:val="single"/>
        </w:rPr>
        <w:t xml:space="preserve">However, the director of enterprise services has the authority to enforce such rules and regulations that relate to parking on the state capitol grounds, and collect and retain any penalties that the director establishes pursuant to RCW 46.08.150. Any penalties collected under this subsection must be deposited into the state vehicle parking account established under RCW 43.01.225.</w:t>
      </w:r>
    </w:p>
    <w:p>
      <w:pPr>
        <w:spacing w:before="0" w:after="0" w:line="408" w:lineRule="exact"/>
        <w:ind w:left="0" w:right="0" w:firstLine="576"/>
        <w:jc w:val="left"/>
      </w:pPr>
      <w:r>
        <w:rPr>
          <w:u w:val="single"/>
        </w:rPr>
        <w:t xml:space="preserve">(2) The director of enterprise services may by rule provide for internal adjudication of matters involving parking infractions established by rule under RCW 46.08.150. If the director provides for internal adjudication of parking infractions, a person charged with a parking infraction who seeks to contest the infraction must use the internal adjudication process before seeking review in district court pursuant to RCW 46.08.170. A person charged with a parking infraction who deems himself or herself aggrieved by the final decision in an internal adjudication may, within ten days after written notice of the final decision, appeal by filing a written notice with the director. Any documents relating to the appeal must immediately be forwarded to the district court of Thurston county, which has jurisdiction over such offense as provided in RCW 46.08.170. The appeal must be heard de novo.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w:t>
      </w:r>
      <w:r>
        <w:rPr>
          <w:u w:val="single"/>
        </w:rPr>
        <w:t xml:space="preserve">and receipts from penalties established by the department of enterprise services under RCW 46.08.150</w:t>
      </w:r>
      <w:r>
        <w:rPr/>
        <w:t xml:space="preserve"> shall be deposited in the "state vehicle parking account." Revenue deposited in the "state vehicle parking account" shall be first applied to pledged purposes. Unpledged </w:t>
      </w:r>
      <w:r>
        <w:t>((</w:t>
      </w:r>
      <w:r>
        <w:rPr>
          <w:strike/>
        </w:rPr>
        <w:t xml:space="preserve">parking</w:t>
      </w:r>
      <w:r>
        <w:t>))</w:t>
      </w:r>
      <w:r>
        <w:rPr/>
        <w:t xml:space="preserve">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70.94.521 through 70.94.551.</w:t>
      </w:r>
    </w:p>
    <w:p/>
    <w:p>
      <w:pPr>
        <w:jc w:val="center"/>
      </w:pPr>
      <w:r>
        <w:rPr>
          <w:b/>
        </w:rPr>
        <w:t>--- END ---</w:t>
      </w:r>
    </w:p>
    <w:sectPr>
      <w:pgNumType w:start="1"/>
      <w:footerReference xmlns:r="http://schemas.openxmlformats.org/officeDocument/2006/relationships" r:id="R2da9cec88e51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c195c73bc4805" /><Relationship Type="http://schemas.openxmlformats.org/officeDocument/2006/relationships/footer" Target="/word/footer.xml" Id="R2da9cec88e5143b5" /></Relationships>
</file>