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9a33754e84475" /></Relationships>
</file>

<file path=word/document.xml><?xml version="1.0" encoding="utf-8"?>
<w:document xmlns:w="http://schemas.openxmlformats.org/wordprocessingml/2006/main">
  <w:body>
    <w:p>
      <w:r>
        <w:t>S-1235.1</w:t>
      </w:r>
    </w:p>
    <w:p>
      <w:pPr>
        <w:jc w:val="center"/>
      </w:pPr>
      <w:r>
        <w:t>_______________________________________________</w:t>
      </w:r>
    </w:p>
    <w:p/>
    <w:p>
      <w:pPr>
        <w:jc w:val="center"/>
      </w:pPr>
      <w:r>
        <w:rPr>
          <w:b/>
        </w:rPr>
        <w:t>SENATE BILL 5728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Ericksen</w:t>
      </w:r>
    </w:p>
    <w:p/>
    <w:p>
      <w:r>
        <w:rPr>
          <w:t xml:space="preserve">Read first time 02/06/17.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young adult affordable health care program; adding a new section to chapter 48.68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legislative intent to provide an alternative and create an incentive for young adults to leave their parents' health insurance plan and obtain their own personal health savings account. By doing this, we can condition young people to utilize health savings accounts and take responsibility for their health care and the financial benefits that can be achieved through a healthy lifestyle.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young adult affordable health care program is created to provide an incentive with a subsidy for young adults under the age of twenty-six who are United States citizens living in Washington state.</w:t>
      </w:r>
    </w:p>
    <w:p>
      <w:pPr>
        <w:spacing w:before="0" w:after="0" w:line="408" w:lineRule="exact"/>
        <w:ind w:left="0" w:right="0" w:firstLine="576"/>
        <w:jc w:val="left"/>
      </w:pPr>
      <w:r>
        <w:rPr/>
        <w:t xml:space="preserve">(2) The insurance commissioner shall develop the program and ensure access to private commercial health care products, certified by the office of the insurance commissioner as qualifying plans with health savings accounts with an accompanying catastrophic health insurance plan. The commissioner must allow interstate competition for these health plans.</w:t>
      </w:r>
    </w:p>
    <w:p>
      <w:pPr>
        <w:spacing w:before="0" w:after="0" w:line="408" w:lineRule="exact"/>
        <w:ind w:left="0" w:right="0" w:firstLine="576"/>
        <w:jc w:val="left"/>
      </w:pPr>
      <w:r>
        <w:rPr/>
        <w:t xml:space="preserve">(3) The program must provide a subsidy for qualifying young adults, ages nineteen to twenty-six, with annual incomes below one hundred thousand dollars, and the subsidy must be for one-half of the premium cost of a health savings account with the accompanying catastrophic health insurance plan. Subsidies terminate at the end of the month upon the citizen turning twenty-six. The subsidies must be funded with federal dollars to the greatest extent possible.</w:t>
      </w:r>
    </w:p>
    <w:p>
      <w:pPr>
        <w:spacing w:before="0" w:after="0" w:line="408" w:lineRule="exact"/>
        <w:ind w:left="0" w:right="0" w:firstLine="576"/>
        <w:jc w:val="left"/>
      </w:pPr>
      <w:r>
        <w:rPr/>
        <w:t xml:space="preserve">(4) If the individual is employed by a company or government entity that offers a health savings account and the individual chooses to enroll in a health savings account, the state will pay a portion of the individual's premium responsibility for the health savings account.</w:t>
      </w:r>
    </w:p>
    <w:p>
      <w:pPr>
        <w:spacing w:before="0" w:after="0" w:line="408" w:lineRule="exact"/>
        <w:ind w:left="0" w:right="0" w:firstLine="576"/>
        <w:jc w:val="left"/>
      </w:pPr>
      <w:r>
        <w:rPr/>
        <w:t xml:space="preserve">(5) The health savings account must be set up to ensure it is a portable account owned by the citizen and it must be available for the citizen to take with them if they leave Washington.</w:t>
      </w:r>
    </w:p>
    <w:p/>
    <w:p>
      <w:pPr>
        <w:jc w:val="center"/>
      </w:pPr>
      <w:r>
        <w:rPr>
          <w:b/>
        </w:rPr>
        <w:t>--- END ---</w:t>
      </w:r>
    </w:p>
    <w:sectPr>
      <w:pgNumType w:start="1"/>
      <w:footerReference xmlns:r="http://schemas.openxmlformats.org/officeDocument/2006/relationships" r:id="R36bbed5581894c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f9293ec5e46ce" /><Relationship Type="http://schemas.openxmlformats.org/officeDocument/2006/relationships/footer" Target="/word/footer.xml" Id="R36bbed5581894c63" /></Relationships>
</file>