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94c26754514585" /></Relationships>
</file>

<file path=word/document.xml><?xml version="1.0" encoding="utf-8"?>
<w:document xmlns:w="http://schemas.openxmlformats.org/wordprocessingml/2006/main">
  <w:body>
    <w:p>
      <w:r>
        <w:t>S-1211.2</w:t>
      </w:r>
    </w:p>
    <w:p>
      <w:pPr>
        <w:jc w:val="center"/>
      </w:pPr>
      <w:r>
        <w:t>_______________________________________________</w:t>
      </w:r>
    </w:p>
    <w:p/>
    <w:p>
      <w:pPr>
        <w:jc w:val="center"/>
      </w:pPr>
      <w:r>
        <w:rPr>
          <w:b/>
        </w:rPr>
        <w:t>SENATE BILL 5799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Ranker, Braun, and Keiser</w:t>
      </w:r>
    </w:p>
    <w:p/>
    <w:p>
      <w:r>
        <w:rPr>
          <w:t xml:space="preserve">Read first time 02/10/17.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expiration date from the sales and use tax exemptions for certain products that impart flavor to food; amending RCW 82.08.210 and 82.12.210;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210</w:t>
      </w:r>
      <w:r>
        <w:rPr/>
        <w:t xml:space="preserve"> and 2013 2nd sp.s. c 13 s 502 are each amended to read as follows:</w:t>
      </w:r>
    </w:p>
    <w:p>
      <w:pPr>
        <w:spacing w:before="0" w:after="0" w:line="408" w:lineRule="exact"/>
        <w:ind w:left="0" w:right="0" w:firstLine="576"/>
        <w:jc w:val="left"/>
      </w:pPr>
      <w:r>
        <w:rPr/>
        <w:t xml:space="preserve">(1) Except as provided in subsection (2) of this section, the tax levied by RCW 82.08.020 does not apply to sales to restaurants of products that impart flavor to food during the cooking process and that:</w:t>
      </w:r>
    </w:p>
    <w:p>
      <w:pPr>
        <w:spacing w:before="0" w:after="0" w:line="408" w:lineRule="exact"/>
        <w:ind w:left="0" w:right="0" w:firstLine="576"/>
        <w:jc w:val="left"/>
      </w:pPr>
      <w:r>
        <w:rPr/>
        <w:t xml:space="preserve">(a) Are completely or substantially consumed by combustion during the cooking process, such as wood chips, charcoal, charcoal briquettes, and grape vines; or</w:t>
      </w:r>
    </w:p>
    <w:p>
      <w:pPr>
        <w:spacing w:before="0" w:after="0" w:line="408" w:lineRule="exact"/>
        <w:ind w:left="0" w:right="0" w:firstLine="576"/>
        <w:jc w:val="left"/>
      </w:pPr>
      <w:r>
        <w:rPr/>
        <w:t xml:space="preserve">(b) Support the food during the cooking process and are comprised entirely of wood, such as cedar grilling planks.</w:t>
      </w:r>
    </w:p>
    <w:p>
      <w:pPr>
        <w:spacing w:before="0" w:after="0" w:line="408" w:lineRule="exact"/>
        <w:ind w:left="0" w:right="0" w:firstLine="576"/>
        <w:jc w:val="left"/>
      </w:pPr>
      <w:r>
        <w:rPr/>
        <w:t xml:space="preserve">(2) The exemption provided by this section does not apply to any type of gas fuel.</w:t>
      </w:r>
    </w:p>
    <w:p>
      <w:pPr>
        <w:spacing w:before="0" w:after="0" w:line="408" w:lineRule="exact"/>
        <w:ind w:left="0" w:right="0" w:firstLine="576"/>
        <w:jc w:val="left"/>
      </w:pPr>
      <w:r>
        <w:rPr/>
        <w:t xml:space="preserve">(3)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(4) For purposes of this subsection, "restaurant" has the same meaning as provided in RCW 82.08.9995.</w:t>
      </w:r>
    </w:p>
    <w:p>
      <w:pPr>
        <w:spacing w:before="0" w:after="0" w:line="408" w:lineRule="exact"/>
        <w:ind w:left="0" w:right="0" w:firstLine="576"/>
        <w:jc w:val="left"/>
      </w:pPr>
      <w:r>
        <w:rPr/>
        <w:t xml:space="preserve">(5) This section expires </w:t>
      </w:r>
      <w:r>
        <w:t>((</w:t>
      </w:r>
      <w:r>
        <w:rPr>
          <w:strike/>
        </w:rPr>
        <w:t xml:space="preserve">July 1, 2017</w:t>
      </w:r>
      <w:r>
        <w:t>))</w:t>
      </w:r>
      <w:r>
        <w:rPr/>
        <w:t xml:space="preserve"> </w:t>
      </w:r>
      <w:r>
        <w:rPr>
          <w:u w:val="single"/>
        </w:rPr>
        <w:t xml:space="preserve">January 1, 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210</w:t>
      </w:r>
      <w:r>
        <w:rPr/>
        <w:t xml:space="preserve"> and 2013 2nd sp.s. c 13 s 503 are each amended to read as follows:</w:t>
      </w:r>
    </w:p>
    <w:p>
      <w:pPr>
        <w:spacing w:before="0" w:after="0" w:line="408" w:lineRule="exact"/>
        <w:ind w:left="0" w:right="0" w:firstLine="576"/>
        <w:jc w:val="left"/>
      </w:pPr>
      <w:r>
        <w:rPr/>
        <w:t xml:space="preserve">(1) Except as provided in subsection (2) of this section, the provisions of this chapter do not apply to restaurants with respect to the use of products that impart flavor to food during the cooking process and that:</w:t>
      </w:r>
    </w:p>
    <w:p>
      <w:pPr>
        <w:spacing w:before="0" w:after="0" w:line="408" w:lineRule="exact"/>
        <w:ind w:left="0" w:right="0" w:firstLine="576"/>
        <w:jc w:val="left"/>
      </w:pPr>
      <w:r>
        <w:rPr/>
        <w:t xml:space="preserve">(a) Are completely or substantially consumed by combustion during the cooking process, such as wood chips, charcoal, charcoal briquettes, and grape vines; or</w:t>
      </w:r>
    </w:p>
    <w:p>
      <w:pPr>
        <w:spacing w:before="0" w:after="0" w:line="408" w:lineRule="exact"/>
        <w:ind w:left="0" w:right="0" w:firstLine="576"/>
        <w:jc w:val="left"/>
      </w:pPr>
      <w:r>
        <w:rPr/>
        <w:t xml:space="preserve">(b) Support the food during the cooking process and are comprised entirely of wood, such as cedar grilling planks.</w:t>
      </w:r>
    </w:p>
    <w:p>
      <w:pPr>
        <w:spacing w:before="0" w:after="0" w:line="408" w:lineRule="exact"/>
        <w:ind w:left="0" w:right="0" w:firstLine="576"/>
        <w:jc w:val="left"/>
      </w:pPr>
      <w:r>
        <w:rPr/>
        <w:t xml:space="preserve">(2) The exemption provided by this section does not apply to any type of gas fuel.</w:t>
      </w:r>
    </w:p>
    <w:p>
      <w:pPr>
        <w:spacing w:before="0" w:after="0" w:line="408" w:lineRule="exact"/>
        <w:ind w:left="0" w:right="0" w:firstLine="576"/>
        <w:jc w:val="left"/>
      </w:pPr>
      <w:r>
        <w:rPr/>
        <w:t xml:space="preserve">(3) For purposes of this subsection, "restaurant" has the same meaning as provided in RCW 82.08.9995.</w:t>
      </w:r>
    </w:p>
    <w:p>
      <w:pPr>
        <w:spacing w:before="0" w:after="0" w:line="408" w:lineRule="exact"/>
        <w:ind w:left="0" w:right="0" w:firstLine="576"/>
        <w:jc w:val="left"/>
      </w:pPr>
      <w:r>
        <w:rPr/>
        <w:t xml:space="preserve">(4) This section expires </w:t>
      </w:r>
      <w:r>
        <w:t>((</w:t>
      </w:r>
      <w:r>
        <w:rPr>
          <w:strike/>
        </w:rPr>
        <w:t xml:space="preserve">July 1, 2017</w:t>
      </w:r>
      <w:r>
        <w:t>))</w:t>
      </w:r>
      <w:r>
        <w:rPr/>
        <w:t xml:space="preserve"> </w:t>
      </w:r>
      <w:r>
        <w:rPr>
          <w:u w:val="single"/>
        </w:rPr>
        <w:t xml:space="preserve">January 1, 2028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93278997cf9447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bed94b1d9a4455" /><Relationship Type="http://schemas.openxmlformats.org/officeDocument/2006/relationships/footer" Target="/word/footer.xml" Id="R93278997cf94477c" /></Relationships>
</file>