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5081552604eb8" /></Relationships>
</file>

<file path=word/document.xml><?xml version="1.0" encoding="utf-8"?>
<w:document xmlns:w="http://schemas.openxmlformats.org/wordprocessingml/2006/main">
  <w:body>
    <w:p>
      <w:r>
        <w:t>S-2878.1</w:t>
      </w:r>
    </w:p>
    <w:p>
      <w:pPr>
        <w:jc w:val="center"/>
      </w:pPr>
      <w:r>
        <w:t>_______________________________________________</w:t>
      </w:r>
    </w:p>
    <w:p/>
    <w:p>
      <w:pPr>
        <w:jc w:val="center"/>
      </w:pPr>
      <w:r>
        <w:rPr>
          <w:b/>
        </w:rPr>
        <w:t>SENATE BILL 5962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Chase</w:t>
      </w:r>
    </w:p>
    <w:p/>
    <w:p>
      <w:r>
        <w:rPr>
          <w:t xml:space="preserve">Read first time 06/21/17.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property tax levy limit from one percent to zero to prohibit certain annual property tax increases; amending RCW 84.55.005 and 84.55.0101;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w:t>
      </w:r>
      <w:r>
        <w:t>((</w:t>
      </w:r>
      <w:r>
        <w:rPr>
          <w:strike/>
        </w:rPr>
        <w:t xml:space="preserve">one</w:t>
      </w:r>
      <w:r>
        <w:t>))</w:t>
      </w:r>
      <w:r>
        <w:rPr/>
        <w:t xml:space="preserv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w:t>
      </w:r>
      <w:r>
        <w:t>((</w:t>
      </w:r>
      <w:r>
        <w:rPr>
          <w:strike/>
        </w:rPr>
        <w:t xml:space="preserve">one</w:t>
      </w:r>
      <w:r>
        <w:t>))</w:t>
      </w:r>
      <w:r>
        <w:rPr/>
        <w:t xml:space="preserve"> percent;</w:t>
      </w:r>
    </w:p>
    <w:p>
      <w:pPr>
        <w:spacing w:before="0" w:after="0" w:line="408" w:lineRule="exact"/>
        <w:ind w:left="0" w:right="0" w:firstLine="576"/>
        <w:jc w:val="left"/>
      </w:pPr>
      <w:r>
        <w:rPr/>
        <w:t xml:space="preserve">(c) For all other districts, the </w:t>
      </w:r>
      <w:r>
        <w:t>((</w:t>
      </w:r>
      <w:r>
        <w:rPr>
          <w:strike/>
        </w:rPr>
        <w:t xml:space="preserve">lesser of one hundred one percent or</w:t>
      </w:r>
      <w:r>
        <w:t>))</w:t>
      </w:r>
      <w:r>
        <w:rPr/>
        <w:t xml:space="preserve"> one hundred percent </w:t>
      </w:r>
      <w:r>
        <w:t>((</w:t>
      </w:r>
      <w:r>
        <w:rPr>
          <w:strike/>
        </w:rPr>
        <w:t xml:space="preserve">plus inflation</w:t>
      </w:r>
      <w:r>
        <w:t>))</w:t>
      </w:r>
      <w:r>
        <w:rPr/>
        <w:t xml:space="preserve">; and</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and 2007 sp.s. c 1 s 2 are each amended to read as follows:</w:t>
      </w:r>
    </w:p>
    <w:p>
      <w:pPr>
        <w:spacing w:before="0" w:after="0" w:line="408" w:lineRule="exact"/>
        <w:ind w:left="0" w:right="0" w:firstLine="576"/>
        <w:jc w:val="left"/>
      </w:pPr>
      <w:r>
        <w:rPr/>
        <w:t xml:space="preserve">Upon a finding of substantial need, the legislative authority of a taxing district other than the state may provide for the use of a limit factor under this chapter of one hundred </w:t>
      </w:r>
      <w:r>
        <w:t>((</w:t>
      </w:r>
      <w:r>
        <w:rPr>
          <w:strike/>
        </w:rPr>
        <w:t xml:space="preserve">one</w:t>
      </w:r>
      <w:r>
        <w:t>))</w:t>
      </w:r>
      <w:r>
        <w:rPr/>
        <w:t xml:space="preserve"> percent or less. In districts with legislative authorities of four members or less, two-thirds of the members must approve an ordinance or resolution under this section. In districts with more than four members, a majority plus one vote must approve an ordinance or resolution under this section. The new limit factor </w:t>
      </w:r>
      <w:r>
        <w:t>((</w:t>
      </w:r>
      <w:r>
        <w:rPr>
          <w:strike/>
        </w:rPr>
        <w:t xml:space="preserve">shall be</w:t>
      </w:r>
      <w:r>
        <w:t>))</w:t>
      </w:r>
      <w:r>
        <w:rPr/>
        <w:t xml:space="preserve"> </w:t>
      </w:r>
      <w:r>
        <w:rPr>
          <w:u w:val="single"/>
        </w:rPr>
        <w:t xml:space="preserve">is</w:t>
      </w:r>
      <w:r>
        <w:rPr/>
        <w:t xml:space="preserve"> effective for taxes collected in the following year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1a2d38149f440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070469b554db5" /><Relationship Type="http://schemas.openxmlformats.org/officeDocument/2006/relationships/footer" Target="/word/footer.xml" Id="Ra1a2d38149f44067" /></Relationships>
</file>