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ef33da6a44308" /></Relationships>
</file>

<file path=word/document.xml><?xml version="1.0" encoding="utf-8"?>
<w:document xmlns:w="http://schemas.openxmlformats.org/wordprocessingml/2006/main">
  <w:body>
    <w:p>
      <w:r>
        <w:t>S-3144.1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6009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Takko, Hobbs, Palumbo, Saldaña, Hunt, Conway, Chase, and Mullet</w:t>
      </w:r>
    </w:p>
    <w:p/>
    <w:p>
      <w:r>
        <w:rPr>
          <w:t xml:space="preserve">Prefiled 12/07/17.</w:t>
        </w:rPr>
      </w:r>
      <w:r>
        <w:rPr>
          <w:t xml:space="preserve">Read first time 01/08/18.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personalized collector vehicle license plates; and amending RCW 46.17.210.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17</w:t>
      </w:r>
      <w:r>
        <w:rPr/>
        <w:t xml:space="preserve">.</w:t>
      </w:r>
      <w:r>
        <w:t xml:space="preserve">210</w:t>
      </w:r>
      <w:r>
        <w:rPr/>
        <w:t xml:space="preserve"> and 2013 c 329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 Except as provided in subsection (2) of this section, i</w:t>
      </w:r>
      <w:r>
        <w:rPr/>
        <w:t xml:space="preserve">n addition to all fees and taxes required to be paid upon application for a vehicle registration under chapter 46.16A RCW, the holder of a personalized license plate shall pay an initial fee of fifty-two dollars and forty-two dollars for each renewal.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In addition to all fees and taxes required to be paid upon application for a vehicle registration under chapter 46.16A RCW and RCW 46.17.220(1)(f), a registered owner with a collector vehicle license plate issued under RCW 46.18.220 may receive a personalized collector vehicle license plate upon payment of a one-time initial fee of fifty-two dollars.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The personalized license plate fee</w:t>
      </w:r>
      <w:r>
        <w:rPr>
          <w:u w:val="single"/>
        </w:rPr>
        <w:t xml:space="preserve">s under this section</w:t>
      </w:r>
      <w:r>
        <w:rPr/>
        <w:t xml:space="preserve"> must be distributed as provided in RCW 46.68.435.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bfa5101f53442a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6009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123a075cf4175" /><Relationship Type="http://schemas.openxmlformats.org/officeDocument/2006/relationships/footer" Target="/word/footer.xml" Id="Rcbfa5101f53442af" /></Relationships>
</file>