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d7fd3dc9454a0b" /></Relationships>
</file>

<file path=word/document.xml><?xml version="1.0" encoding="utf-8"?>
<w:document xmlns:w="http://schemas.openxmlformats.org/wordprocessingml/2006/main">
  <w:body>
    <w:p>
      <w:r>
        <w:t>S-3396.1</w:t>
      </w:r>
    </w:p>
    <w:p>
      <w:pPr>
        <w:jc w:val="center"/>
      </w:pPr>
      <w:r>
        <w:t>_______________________________________________</w:t>
      </w:r>
    </w:p>
    <w:p/>
    <w:p>
      <w:pPr>
        <w:jc w:val="center"/>
      </w:pPr>
      <w:r>
        <w:rPr>
          <w:b/>
        </w:rPr>
        <w:t>SENATE BILL 6033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Ericksen</w:t>
      </w:r>
    </w:p>
    <w:p/>
    <w:p>
      <w:r>
        <w:rPr>
          <w:t xml:space="preserve">Prefiled 12/18/17.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state property tax in calendar year 2018; amending RCW 84.52.065;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enacted a balanced budget in June. Since then, the revenue projections for the state have increased by over one billion dollars. It is the intent of the legislature to use this increase to hold the state property tax rate flat for calendar year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3rd sp.s. c 13 s 301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w:t>
      </w:r>
      <w:r>
        <w:t>((</w:t>
      </w:r>
      <w:r>
        <w:rPr>
          <w:strike/>
        </w:rPr>
        <w:t xml:space="preserve">shall</w:t>
      </w:r>
      <w:r>
        <w:t>))</w:t>
      </w:r>
      <w:r>
        <w:rPr/>
        <w:t xml:space="preserve"> </w:t>
      </w:r>
      <w:r>
        <w:rPr>
          <w:u w:val="single"/>
        </w:rPr>
        <w:t xml:space="preserve">must</w:t>
      </w:r>
      <w:r>
        <w:rPr/>
        <w:t xml:space="preserve">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w:t>
      </w:r>
      <w:r>
        <w:rPr>
          <w:u w:val="single"/>
        </w:rPr>
        <w:t xml:space="preserve">one dollar and eighty-nine cents per thousand dollars of assessed value in calendar year 2018 and</w:t>
      </w:r>
      <w:r>
        <w:rPr/>
        <w:t xml:space="preserve"> two dollars and seventy cents per thousand dollars of assessed value </w:t>
      </w:r>
      <w:r>
        <w:rPr>
          <w:u w:val="single"/>
        </w:rPr>
        <w:t xml:space="preserve">in calendar years 2019 through 2021. The state property tax levy rates provided in this subsection (2)(a)(i) are based</w:t>
      </w:r>
      <w:r>
        <w:rPr/>
        <w:t xml:space="preserv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 Taxes collected under this subsection (2) must be deposited into the state general fund.</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6aef7ccdab043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8f7c7897f543f5" /><Relationship Type="http://schemas.openxmlformats.org/officeDocument/2006/relationships/footer" Target="/word/footer.xml" Id="Rf6aef7ccdab043eb" /></Relationships>
</file>