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cbe3fd289a414a" /></Relationships>
</file>

<file path=word/document.xml><?xml version="1.0" encoding="utf-8"?>
<w:document xmlns:w="http://schemas.openxmlformats.org/wordprocessingml/2006/main">
  <w:body>
    <w:p>
      <w:r>
        <w:t>S-3361.1</w:t>
      </w:r>
    </w:p>
    <w:p>
      <w:pPr>
        <w:jc w:val="center"/>
      </w:pPr>
      <w:r>
        <w:t>_______________________________________________</w:t>
      </w:r>
    </w:p>
    <w:p/>
    <w:p>
      <w:pPr>
        <w:jc w:val="center"/>
      </w:pPr>
      <w:r>
        <w:rPr>
          <w:b/>
        </w:rPr>
        <w:t>SENATE BILL 6046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Miloscia and Padden</w:t>
      </w:r>
    </w:p>
    <w:p/>
    <w:p>
      <w:r>
        <w:rPr>
          <w:t xml:space="preserve">Prefiled 12/22/17.</w:t>
        </w:rPr>
      </w:r>
      <w:r>
        <w:rPr>
          <w:t xml:space="preserve">Read first time 01/08/18.  </w:t>
        </w:rPr>
      </w:r>
      <w:r>
        <w:rPr>
          <w:t xml:space="preserve">Referred to Committee on Energy, Environment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oversight of information technology projects at the state board for community and technical colleges; amending RCW 28B.15.031, 28B.50.515, and 43.79A.040; and reenacting and amending RCW 43.84.092.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031</w:t>
      </w:r>
      <w:r>
        <w:rPr/>
        <w:t xml:space="preserve"> and 2015 3rd sp.s. c 36 s 1 are each amended to read as follows:</w:t>
      </w:r>
    </w:p>
    <w:p>
      <w:pPr>
        <w:spacing w:before="0" w:after="0" w:line="408" w:lineRule="exact"/>
        <w:ind w:left="0" w:right="0" w:firstLine="576"/>
        <w:jc w:val="left"/>
      </w:pPr>
      <w:r>
        <w:rPr/>
        <w:t xml:space="preserve">(1) The term "operating fees" as used in this chapter shall include the fees, other than building fees, charged all students registering at the state's colleges and universities but shall not include fees for short courses, self-supporting degree credit programs and courses, marine station work, experimental station work, correspondence or extension courses, and individual instruction and student deposits or rentals, disciplinary and library fines, which colleges and universities shall have the right to impose, laboratory, gymnasium, health, technology and student activity fees, or fees, charges, rentals, and other income derived from any or all revenue producing lands, buildings and facilities of the colleges or universities heretofore or hereafter acquired, constructed or installed, including but not limited to income from rooms, dormitories, dining rooms, hospitals, infirmaries, housing or student activity buildings, vehicular parking facilities, land, or the appurtenances thereon, or such other special fees as may be established by any college or university board of trustees or regents from time to time. All moneys received as operating fees at any institution of higher education shall be deposited in a local account containing only operating fees revenue and related interest: PROVIDED, That a minimum of four percent of operating fees shall be retained by four</w:t>
      </w:r>
      <w:r>
        <w:rPr/>
        <w:noBreakHyphen/>
      </w:r>
      <w:r>
        <w:rPr/>
        <w:t xml:space="preserve">year institutions of higher education and a minimum of three and one-half percent of operating fees shall be retained by the community and technical colleges for the purposes of RCW 28B.15.820. At least thirty percent of operating fees required to be retained by the four-year institutions for purposes of RCW 28B.15.820 shall be used only for the purposes of RCW 28B.15.820(10).</w:t>
      </w:r>
    </w:p>
    <w:p>
      <w:pPr>
        <w:spacing w:before="0" w:after="0" w:line="408" w:lineRule="exact"/>
        <w:ind w:left="0" w:right="0" w:firstLine="576"/>
        <w:jc w:val="left"/>
      </w:pPr>
      <w:r>
        <w:rPr/>
        <w:t xml:space="preserve">(2) In addition to the three and one-half percent of operating fees retained by the institutions under subsection (1) of this section, up to </w:t>
      </w:r>
      <w:r>
        <w:t>((</w:t>
      </w:r>
      <w:r>
        <w:rPr>
          <w:strike/>
        </w:rPr>
        <w:t xml:space="preserve">three</w:t>
      </w:r>
      <w:r>
        <w:t>))</w:t>
      </w:r>
      <w:r>
        <w:rPr/>
        <w:t xml:space="preserve"> </w:t>
      </w:r>
      <w:r>
        <w:rPr>
          <w:u w:val="single"/>
        </w:rPr>
        <w:t xml:space="preserve">one</w:t>
      </w:r>
      <w:r>
        <w:rPr/>
        <w:t xml:space="preserve"> percent of operating fees charged to students at community and technical colleges shall be transferred to the community and technical college innovation account for the implementation of the college board's strategic technology plan in RCW 28B.50.515. The percentage to be transferred to the community and technical college innovation account shall be determined by the college board each year but shall not exceed </w:t>
      </w:r>
      <w:r>
        <w:t>((</w:t>
      </w:r>
      <w:r>
        <w:rPr>
          <w:strike/>
        </w:rPr>
        <w:t xml:space="preserve">three</w:t>
      </w:r>
      <w:r>
        <w:t>))</w:t>
      </w:r>
      <w:r>
        <w:rPr/>
        <w:t xml:space="preserve"> </w:t>
      </w:r>
      <w:r>
        <w:rPr>
          <w:u w:val="single"/>
        </w:rPr>
        <w:t xml:space="preserve">one</w:t>
      </w:r>
      <w:r>
        <w:rPr/>
        <w:t xml:space="preserve"> percent of the operating fees collected each year </w:t>
      </w:r>
      <w:r>
        <w:rPr>
          <w:u w:val="single"/>
        </w:rPr>
        <w:t xml:space="preserve">and the amount for the payment of principal of and interest on financing contracts. The percentage to be transferred to the community and technical college innovation account may increase up to three percent, but shall not exceed three percent of the operating fees to be collected each year, when the pilot phase of the ctcLink project funded through the community and technical college innovation account created in RCW 28B.50.515 is completed</w:t>
      </w:r>
      <w:r>
        <w:rPr/>
        <w:t xml:space="preserve">.</w:t>
      </w:r>
    </w:p>
    <w:p>
      <w:pPr>
        <w:spacing w:before="0" w:after="0" w:line="408" w:lineRule="exact"/>
        <w:ind w:left="0" w:right="0" w:firstLine="576"/>
        <w:jc w:val="left"/>
      </w:pPr>
      <w:r>
        <w:rPr/>
        <w:t xml:space="preserve">(3) Local operating fee accounts shall not be subject to appropriation by the legislature but shall be subject to allotment procedures by budget program and fiscal year under chapter 43.88 RCW.</w:t>
      </w:r>
    </w:p>
    <w:p>
      <w:pPr>
        <w:spacing w:before="0" w:after="0" w:line="408" w:lineRule="exact"/>
        <w:ind w:left="0" w:right="0" w:firstLine="576"/>
        <w:jc w:val="left"/>
      </w:pPr>
      <w:r>
        <w:rPr>
          <w:u w:val="single"/>
        </w:rPr>
        <w:t xml:space="preserve">(4) For the purposes of this section, "ctcLink" means the enterprise resources planning information technology project to integrate financial, payroll, personnel, and student management systems and that received conditional approval for its investment plan from the office of the chief information officer on February 4, 2014. "ctcLink" also means any successor information technology project that uses hardware, software, equipment, services, and other components purchased for the ctcLink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515</w:t>
      </w:r>
      <w:r>
        <w:rPr/>
        <w:t xml:space="preserve"> and 2011 c 274 s 3 are each amended to read as follows:</w:t>
      </w:r>
    </w:p>
    <w:p>
      <w:pPr>
        <w:spacing w:before="0" w:after="0" w:line="408" w:lineRule="exact"/>
        <w:ind w:left="0" w:right="0" w:firstLine="576"/>
        <w:jc w:val="left"/>
      </w:pPr>
      <w:r>
        <w:rPr/>
        <w:t xml:space="preserve">(1) The community and technical college innovation account is created in </w:t>
      </w:r>
      <w:r>
        <w:t>((</w:t>
      </w:r>
      <w:r>
        <w:rPr>
          <w:strike/>
        </w:rPr>
        <w:t xml:space="preserve">the custody of</w:t>
      </w:r>
      <w:r>
        <w:t>))</w:t>
      </w:r>
      <w:r>
        <w:rPr/>
        <w:t xml:space="preserve"> the state </w:t>
      </w:r>
      <w:r>
        <w:t>((</w:t>
      </w:r>
      <w:r>
        <w:rPr>
          <w:strike/>
        </w:rPr>
        <w:t xml:space="preserve">treasurer</w:t>
      </w:r>
      <w:r>
        <w:t>))</w:t>
      </w:r>
      <w:r>
        <w:rPr/>
        <w:t xml:space="preserve"> </w:t>
      </w:r>
      <w:r>
        <w:rPr>
          <w:u w:val="single"/>
        </w:rPr>
        <w:t xml:space="preserve">treasury</w:t>
      </w:r>
      <w:r>
        <w:rPr/>
        <w:t xml:space="preserve">. All receipts from operating fees in RCW 28B.15.031(2) must be deposited into the account. </w:t>
      </w:r>
      <w:r>
        <w:rPr>
          <w:u w:val="single"/>
        </w:rPr>
        <w:t xml:space="preserve">Money from the account may only be used after appropriation.</w:t>
      </w:r>
      <w:r>
        <w:rPr/>
        <w:t xml:space="preserve"> Expenditures from the account may be used only as provided in subsection (2) of this section. </w:t>
      </w:r>
      <w:r>
        <w:t>((</w:t>
      </w:r>
      <w:r>
        <w:rPr>
          <w:strike/>
        </w:rPr>
        <w:t xml:space="preserve">Only the director of the college board or the director's designee may authorize expenditures from the account. The account is subject to allotment procedures under chapter 43.88 RCW, but an appropriation is not required for expenditures.</w:t>
      </w:r>
      <w:r>
        <w:t>))</w:t>
      </w:r>
    </w:p>
    <w:p>
      <w:pPr>
        <w:spacing w:before="0" w:after="0" w:line="408" w:lineRule="exact"/>
        <w:ind w:left="0" w:right="0" w:firstLine="576"/>
        <w:jc w:val="left"/>
      </w:pPr>
      <w:r>
        <w:rPr/>
        <w:t xml:space="preserve">(2) Funds in the community and technical college innovation account may be used solely to:</w:t>
      </w:r>
    </w:p>
    <w:p>
      <w:pPr>
        <w:spacing w:before="0" w:after="0" w:line="408" w:lineRule="exact"/>
        <w:ind w:left="0" w:right="0" w:firstLine="576"/>
        <w:jc w:val="left"/>
      </w:pPr>
      <w:r>
        <w:rPr/>
        <w:t xml:space="preserve">(a) Pay and secure the payment of the principal of and interest on financing contracts, such as certificates of participation issued for the innovation account under chapter 39.94 RCW and authorized by the legislature; and</w:t>
      </w:r>
    </w:p>
    <w:p>
      <w:pPr>
        <w:spacing w:before="0" w:after="0" w:line="408" w:lineRule="exact"/>
        <w:ind w:left="0" w:right="0" w:firstLine="576"/>
        <w:jc w:val="left"/>
      </w:pPr>
      <w:r>
        <w:rPr/>
        <w:t xml:space="preserve">(b) Implement the college board's strategic technology plan to improve student achievement, student services, and increase systemwide administrative efficiencies. The college board must approve projects under the strategic technology plan to improve student achievement, student services, and increase systemwide administrative efficiencies before the director authorizes expenditures to be made. For large enterprise resource planning projects, the college board shall develop a technical and operational business plan and submit it to the legislature for approval before the project can be implemented.</w:t>
      </w:r>
    </w:p>
    <w:p>
      <w:pPr>
        <w:spacing w:before="0" w:after="0" w:line="408" w:lineRule="exact"/>
        <w:ind w:left="0" w:right="0" w:firstLine="576"/>
        <w:jc w:val="left"/>
      </w:pPr>
      <w:r>
        <w:rPr/>
        <w:t xml:space="preserve">(3) Consistent with the implementation of the strategic technology plan, the college board and the community and technical colleges shall engage in substantial business process reengineering and adopt systemwide approaches to admissions, financial aid, student identification numbers, student transcripts, and other systemwide processes.</w:t>
      </w:r>
    </w:p>
    <w:p>
      <w:pPr>
        <w:spacing w:before="0" w:after="0" w:line="408" w:lineRule="exact"/>
        <w:ind w:left="0" w:right="0" w:firstLine="576"/>
        <w:jc w:val="left"/>
      </w:pPr>
      <w:r>
        <w:rPr/>
        <w:t xml:space="preserve">(4) If the community and technical college system pursues an enterprise resource planning solution, </w:t>
      </w:r>
      <w:r>
        <w:t>((</w:t>
      </w:r>
      <w:r>
        <w:rPr>
          <w:strike/>
        </w:rPr>
        <w:t xml:space="preserve">they</w:t>
      </w:r>
      <w:r>
        <w:t>))</w:t>
      </w:r>
      <w:r>
        <w:rPr/>
        <w:t xml:space="preserve"> </w:t>
      </w:r>
      <w:r>
        <w:rPr>
          <w:u w:val="single"/>
        </w:rPr>
        <w:t xml:space="preserve">it</w:t>
      </w:r>
      <w:r>
        <w:rPr/>
        <w:t xml:space="preserve"> shall consider adoption of existing solutions already deployed at institutions of higher education in the state; short and long</w:t>
      </w:r>
      <w:r>
        <w:rPr/>
        <w:noBreakHyphen/>
      </w:r>
      <w:r>
        <w:rPr/>
        <w:t xml:space="preserve">term total costs of ownership; opportunities for partnerships, collaboration, coordination and consolidation with other entities in higher education; technical flexibility; and other requirements that support costs efficiencies. If the college board adopts a plan for an enterprise solution that is not coordinated with other institutions of higher education, authorization of expenditure of funds by the legislature must be approved by the office of financial management.</w:t>
      </w:r>
    </w:p>
    <w:p>
      <w:pPr>
        <w:spacing w:before="0" w:after="0" w:line="408" w:lineRule="exact"/>
        <w:ind w:left="0" w:right="0" w:firstLine="576"/>
        <w:jc w:val="left"/>
      </w:pPr>
      <w:r>
        <w:rPr>
          <w:u w:val="single"/>
        </w:rPr>
        <w:t xml:space="preserve">(5) The college board or the director may not expend funds in the community and technical college innovation account for any enterprise resource planning information technology project that exceeds two million dollars in total funds to complete until the following are met:</w:t>
      </w:r>
    </w:p>
    <w:p>
      <w:pPr>
        <w:spacing w:before="0" w:after="0" w:line="408" w:lineRule="exact"/>
        <w:ind w:left="0" w:right="0" w:firstLine="576"/>
        <w:jc w:val="left"/>
      </w:pPr>
      <w:r>
        <w:rPr>
          <w:u w:val="single"/>
        </w:rPr>
        <w:t xml:space="preserve">(a) The board must produce a technology budget for the information technology project using a method similar to the state capital budget, identifying project costs, funding sources, and anticipated deliverables through each stage of the project and across fiscal periods and biennia from project initiation to implementation. The technology budget must identify discrete phases of the project, which at minimum must include a planning stage, a procurement stage, and an implementation stage;</w:t>
      </w:r>
    </w:p>
    <w:p>
      <w:pPr>
        <w:spacing w:before="0" w:after="0" w:line="408" w:lineRule="exact"/>
        <w:ind w:left="0" w:right="0" w:firstLine="576"/>
        <w:jc w:val="left"/>
      </w:pPr>
      <w:r>
        <w:rPr>
          <w:u w:val="single"/>
        </w:rPr>
        <w:t xml:space="preserve">(b) The board must produce a technology implementation plan that includes:</w:t>
      </w:r>
    </w:p>
    <w:p>
      <w:pPr>
        <w:spacing w:before="0" w:after="0" w:line="408" w:lineRule="exact"/>
        <w:ind w:left="0" w:right="0" w:firstLine="576"/>
        <w:jc w:val="left"/>
      </w:pPr>
      <w:r>
        <w:rPr>
          <w:u w:val="single"/>
        </w:rPr>
        <w:t xml:space="preserve">(i) An organizational chart of the project management team that identifies team members and their roles and responsibilities;</w:t>
      </w:r>
    </w:p>
    <w:p>
      <w:pPr>
        <w:spacing w:before="0" w:after="0" w:line="408" w:lineRule="exact"/>
        <w:ind w:left="0" w:right="0" w:firstLine="576"/>
        <w:jc w:val="left"/>
      </w:pPr>
      <w:r>
        <w:rPr>
          <w:u w:val="single"/>
        </w:rPr>
        <w:t xml:space="preserve">(ii) The office of the chief information officer staff assigned to the project;</w:t>
      </w:r>
    </w:p>
    <w:p>
      <w:pPr>
        <w:spacing w:before="0" w:after="0" w:line="408" w:lineRule="exact"/>
        <w:ind w:left="0" w:right="0" w:firstLine="576"/>
        <w:jc w:val="left"/>
      </w:pPr>
      <w:r>
        <w:rPr>
          <w:u w:val="single"/>
        </w:rPr>
        <w:t xml:space="preserve">(iii) An implementation schedule covering activities, critical milestones, and deliverables at each stage of the project for the life of the project at each college affected by the project; and</w:t>
      </w:r>
    </w:p>
    <w:p>
      <w:pPr>
        <w:spacing w:before="0" w:after="0" w:line="408" w:lineRule="exact"/>
        <w:ind w:left="0" w:right="0" w:firstLine="576"/>
        <w:jc w:val="left"/>
      </w:pPr>
      <w:r>
        <w:rPr>
          <w:u w:val="single"/>
        </w:rPr>
        <w:t xml:space="preserve">(iv) Performance measures used to determine that the project is on time, within budget, and meeting expectations for quality of work product;</w:t>
      </w:r>
    </w:p>
    <w:p>
      <w:pPr>
        <w:spacing w:before="0" w:after="0" w:line="408" w:lineRule="exact"/>
        <w:ind w:left="0" w:right="0" w:firstLine="576"/>
        <w:jc w:val="left"/>
      </w:pPr>
      <w:r>
        <w:rPr>
          <w:u w:val="single"/>
        </w:rPr>
        <w:t xml:space="preserve">(c) The board must receive a letter from the office of the chief information officer certifying that:</w:t>
      </w:r>
    </w:p>
    <w:p>
      <w:pPr>
        <w:spacing w:before="0" w:after="0" w:line="408" w:lineRule="exact"/>
        <w:ind w:left="0" w:right="0" w:firstLine="576"/>
        <w:jc w:val="left"/>
      </w:pPr>
      <w:r>
        <w:rPr>
          <w:u w:val="single"/>
        </w:rPr>
        <w:t xml:space="preserve">(i) The project is consistent with the state's enterprise architecture and other policies developed by the office of the chief information officer;</w:t>
      </w:r>
    </w:p>
    <w:p>
      <w:pPr>
        <w:spacing w:before="0" w:after="0" w:line="408" w:lineRule="exact"/>
        <w:ind w:left="0" w:right="0" w:firstLine="576"/>
        <w:jc w:val="left"/>
      </w:pPr>
      <w:r>
        <w:rPr>
          <w:u w:val="single"/>
        </w:rPr>
        <w:t xml:space="preserve">(ii) The agency has the organizational capacity, preparedness, and leadership to implement the project successfully;</w:t>
      </w:r>
    </w:p>
    <w:p>
      <w:pPr>
        <w:spacing w:before="0" w:after="0" w:line="408" w:lineRule="exact"/>
        <w:ind w:left="0" w:right="0" w:firstLine="576"/>
        <w:jc w:val="left"/>
      </w:pPr>
      <w:r>
        <w:rPr>
          <w:u w:val="single"/>
        </w:rPr>
        <w:t xml:space="preserve">(iii) The agency has adequately assessed and minimized the risks inherent with the project;</w:t>
      </w:r>
    </w:p>
    <w:p>
      <w:pPr>
        <w:spacing w:before="0" w:after="0" w:line="408" w:lineRule="exact"/>
        <w:ind w:left="0" w:right="0" w:firstLine="576"/>
        <w:jc w:val="left"/>
      </w:pPr>
      <w:r>
        <w:rPr>
          <w:u w:val="single"/>
        </w:rPr>
        <w:t xml:space="preserve">(iv) The project has the management, staffing, and oversight resources needed for the cost, complexity, and risks associated with the project;</w:t>
      </w:r>
    </w:p>
    <w:p>
      <w:pPr>
        <w:spacing w:before="0" w:after="0" w:line="408" w:lineRule="exact"/>
        <w:ind w:left="0" w:right="0" w:firstLine="576"/>
        <w:jc w:val="left"/>
      </w:pPr>
      <w:r>
        <w:rPr>
          <w:u w:val="single"/>
        </w:rPr>
        <w:t xml:space="preserve">(v) The project has implementation schedules and performance measures for timeliness, deliverables, quality, and budget;</w:t>
      </w:r>
    </w:p>
    <w:p>
      <w:pPr>
        <w:spacing w:before="0" w:after="0" w:line="408" w:lineRule="exact"/>
        <w:ind w:left="0" w:right="0" w:firstLine="576"/>
        <w:jc w:val="left"/>
      </w:pPr>
      <w:r>
        <w:rPr>
          <w:u w:val="single"/>
        </w:rPr>
        <w:t xml:space="preserve">(vi) The agency has an adequate risk management plan that also enables the office of the chief information officer to assess, intervene, and take necessary action when performance measures are not being met; and</w:t>
      </w:r>
    </w:p>
    <w:p>
      <w:pPr>
        <w:spacing w:before="0" w:after="0" w:line="408" w:lineRule="exact"/>
        <w:ind w:left="0" w:right="0" w:firstLine="576"/>
        <w:jc w:val="left"/>
      </w:pPr>
      <w:r>
        <w:rPr>
          <w:u w:val="single"/>
        </w:rPr>
        <w:t xml:space="preserve">(vii) For any project that does not use a commercial off-the-shelf technology solution or software as a service technology solution, the proposed project represents the best business solution and should not be delayed;</w:t>
      </w:r>
    </w:p>
    <w:p>
      <w:pPr>
        <w:spacing w:before="0" w:after="0" w:line="408" w:lineRule="exact"/>
        <w:ind w:left="0" w:right="0" w:firstLine="576"/>
        <w:jc w:val="left"/>
      </w:pPr>
      <w:r>
        <w:rPr>
          <w:u w:val="single"/>
        </w:rPr>
        <w:t xml:space="preserve">(d) For any project that exceeds two million dollars in total funds to complete, requires more than one biennium to complete, or is financed through financial contracts, bonds, or other indebtedness:</w:t>
      </w:r>
    </w:p>
    <w:p>
      <w:pPr>
        <w:spacing w:before="0" w:after="0" w:line="408" w:lineRule="exact"/>
        <w:ind w:left="0" w:right="0" w:firstLine="576"/>
        <w:jc w:val="left"/>
      </w:pPr>
      <w:r>
        <w:rPr>
          <w:u w:val="single"/>
        </w:rPr>
        <w:t xml:space="preserve">(i) Quality assurance for the project must report independently to the office of the chief information officer;</w:t>
      </w:r>
    </w:p>
    <w:p>
      <w:pPr>
        <w:spacing w:before="0" w:after="0" w:line="408" w:lineRule="exact"/>
        <w:ind w:left="0" w:right="0" w:firstLine="576"/>
        <w:jc w:val="left"/>
      </w:pPr>
      <w:r>
        <w:rPr>
          <w:u w:val="single"/>
        </w:rPr>
        <w:t xml:space="preserve">(ii) The office of the chief information officer must review, and if necessary, revise the proposed project to ensure it is flexible and adaptable to advances in technology;</w:t>
      </w:r>
    </w:p>
    <w:p>
      <w:pPr>
        <w:spacing w:before="0" w:after="0" w:line="408" w:lineRule="exact"/>
        <w:ind w:left="0" w:right="0" w:firstLine="576"/>
        <w:jc w:val="left"/>
      </w:pPr>
      <w:r>
        <w:rPr>
          <w:u w:val="single"/>
        </w:rPr>
        <w:t xml:space="preserve">(iii) The technology budget must specifically identify the uses of any financing proceeds. No more than thirty percent of the financing proceeds may be used for payroll-related costs for state employees assigned to project management, installation, testing, or training;</w:t>
      </w:r>
    </w:p>
    <w:p>
      <w:pPr>
        <w:spacing w:before="0" w:after="0" w:line="408" w:lineRule="exact"/>
        <w:ind w:left="0" w:right="0" w:firstLine="576"/>
        <w:jc w:val="left"/>
      </w:pPr>
      <w:r>
        <w:rPr>
          <w:u w:val="single"/>
        </w:rPr>
        <w:t xml:space="preserve">(iv) The college board must consult with the office of the state treasurer during the competitive procurement process to evaluate early in the process whether products and services to be solicited and the responsive bids from a solicitation may be financed; and</w:t>
      </w:r>
    </w:p>
    <w:p>
      <w:pPr>
        <w:spacing w:before="0" w:after="0" w:line="408" w:lineRule="exact"/>
        <w:ind w:left="0" w:right="0" w:firstLine="576"/>
        <w:jc w:val="left"/>
      </w:pPr>
      <w:r>
        <w:rPr>
          <w:u w:val="single"/>
        </w:rPr>
        <w:t xml:space="preserve">(v) The college board must consult with the contracting division of the department of enterprise services for a review of all contracts and agreements related to the project's information technology procurements; and</w:t>
      </w:r>
    </w:p>
    <w:p>
      <w:pPr>
        <w:spacing w:before="0" w:after="0" w:line="408" w:lineRule="exact"/>
        <w:ind w:left="0" w:right="0" w:firstLine="576"/>
        <w:jc w:val="left"/>
      </w:pPr>
      <w:r>
        <w:rPr>
          <w:u w:val="single"/>
        </w:rPr>
        <w:t xml:space="preserve">(e) Each project must be allotted separately and by the discrete phases of the technology budget required in (a) of this subsection.</w:t>
      </w:r>
    </w:p>
    <w:p>
      <w:pPr>
        <w:spacing w:before="0" w:after="0" w:line="408" w:lineRule="exact"/>
        <w:ind w:left="0" w:right="0" w:firstLine="576"/>
        <w:jc w:val="left"/>
      </w:pPr>
      <w:r>
        <w:rPr>
          <w:u w:val="single"/>
        </w:rPr>
        <w:t xml:space="preserve">(6) The office of the chief information officer may suspend or terminate an information technology project at any time if the office of the chief information officer determines that the project is not meeting or is not expected to meet anticipated performance measures. Once suspension or termination occurs, the director shall not make additional expenditures on the project without approval of the state chief information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2017 3rd sp.s. c 5 s 89 are each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Washington advanced college tuition payment program account, the Washington college savings program account, the accessible communities account, the Washington achieving a better life experience program account, </w:t>
      </w:r>
      <w:r>
        <w:t>((</w:t>
      </w:r>
      <w:r>
        <w:rPr>
          <w:strike/>
        </w:rPr>
        <w:t xml:space="preserve">the community and technical college innovation account,</w:t>
      </w:r>
      <w:r>
        <w:t>))</w:t>
      </w:r>
      <w:r>
        <w:rPr/>
        <w:t xml:space="preserve">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and medical leave insurance account, the food animal veterinarian conditional scholarship account, the forest health revolving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the pilotage account, the produce railcar pool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2017 3rd sp.s. c 25 s 50, 2017 3rd sp.s. c 12 s 12, and 2017 c 290 s 8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Chehalis basin account, the cleanup settlement account, the Columbia river basin water supply development account, the Columbia river basin taxable bond water supply development account, the Columbia river basin water supply revenue recovery account, the common school construction fund, </w:t>
      </w:r>
      <w:r>
        <w:rPr>
          <w:u w:val="single"/>
        </w:rPr>
        <w:t xml:space="preserve">the community and technical college innovation account,</w:t>
      </w:r>
      <w:r>
        <w:rPr/>
        <w:t xml:space="preserve">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early learning facilities development account, the early learning facilities revolving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
      <w:pPr>
        <w:jc w:val="center"/>
      </w:pPr>
      <w:r>
        <w:rPr>
          <w:b/>
        </w:rPr>
        <w:t>--- END ---</w:t>
      </w:r>
    </w:p>
    <w:sectPr>
      <w:pgNumType w:start="1"/>
      <w:footerReference xmlns:r="http://schemas.openxmlformats.org/officeDocument/2006/relationships" r:id="Rece34a3a2190470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e443395dd34233" /><Relationship Type="http://schemas.openxmlformats.org/officeDocument/2006/relationships/footer" Target="/word/footer.xml" Id="Rece34a3a21904701" /></Relationships>
</file>