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ad955639d4017" /></Relationships>
</file>

<file path=word/document.xml><?xml version="1.0" encoding="utf-8"?>
<w:document xmlns:w="http://schemas.openxmlformats.org/wordprocessingml/2006/main">
  <w:body>
    <w:p>
      <w:r>
        <w:t>Z-0782.1</w:t>
      </w:r>
    </w:p>
    <w:p>
      <w:pPr>
        <w:jc w:val="center"/>
      </w:pPr>
      <w:r>
        <w:t>_______________________________________________</w:t>
      </w:r>
    </w:p>
    <w:p/>
    <w:p>
      <w:pPr>
        <w:jc w:val="center"/>
      </w:pPr>
      <w:r>
        <w:rPr>
          <w:b/>
        </w:rPr>
        <w:t>SENATE BILL 6198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Wilson, Rolfes, Rivers, and Mullet; by request of Department of Fish and Wildlife</w:t>
      </w:r>
    </w:p>
    <w:p/>
    <w:p>
      <w:r>
        <w:rPr>
          <w:t xml:space="preserve">Read first time 01/10/18.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participation in recreational fishing and hunting; amending RCW 77.08.010, 77.32.470, 77.32.520, and 77.32.580; adding new sections to chapter 77.32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w:t>
      </w:r>
      <w:r>
        <w:t>((</w:t>
      </w:r>
      <w:r>
        <w:rPr>
          <w:strike/>
        </w:rPr>
        <w:t xml:space="preserve">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sixteen</w:t>
      </w:r>
      <w:r>
        <w:rPr/>
        <w:t xml:space="preserve"> years of age or older, ten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sixteen</w:t>
      </w:r>
      <w:r>
        <w:rPr/>
        <w:t xml:space="preserve"> years of age or older, twenty-seven dollars; and</w:t>
      </w:r>
    </w:p>
    <w:p>
      <w:pPr>
        <w:spacing w:before="0" w:after="0" w:line="408" w:lineRule="exact"/>
        <w:ind w:left="0" w:right="0" w:firstLine="576"/>
        <w:jc w:val="left"/>
      </w:pPr>
      <w:r>
        <w:rPr/>
        <w:t xml:space="preserve">(c) For a senior, five dollars.</w:t>
      </w:r>
    </w:p>
    <w:p>
      <w:pPr>
        <w:spacing w:before="0" w:after="0" w:line="408" w:lineRule="exact"/>
        <w:ind w:left="0" w:right="0" w:firstLine="576"/>
        <w:jc w:val="left"/>
      </w:pPr>
      <w:r>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youth and seniors.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commission is authorized to adopt rules to offer a one-time discount of up to twenty dollars on a hunting license purchase to first-time resident hunters who have completed the Washington hunter education training program established in RCW 77.32.155.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
      <w:pPr>
        <w:jc w:val="center"/>
      </w:pPr>
      <w:r>
        <w:rPr>
          <w:b/>
        </w:rPr>
        <w:t>--- END ---</w:t>
      </w:r>
    </w:p>
    <w:sectPr>
      <w:pgNumType w:start="1"/>
      <w:footerReference xmlns:r="http://schemas.openxmlformats.org/officeDocument/2006/relationships" r:id="R581816ebca3441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fcf91068bd4061" /><Relationship Type="http://schemas.openxmlformats.org/officeDocument/2006/relationships/footer" Target="/word/footer.xml" Id="R581816ebca344168" /></Relationships>
</file>