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1732552af4bee" /></Relationships>
</file>

<file path=word/document.xml><?xml version="1.0" encoding="utf-8"?>
<w:document xmlns:w="http://schemas.openxmlformats.org/wordprocessingml/2006/main">
  <w:body>
    <w:p>
      <w:r>
        <w:t>S-3669.1</w:t>
      </w:r>
    </w:p>
    <w:p>
      <w:pPr>
        <w:jc w:val="center"/>
      </w:pPr>
      <w:r>
        <w:t>_______________________________________________</w:t>
      </w:r>
    </w:p>
    <w:p/>
    <w:p>
      <w:pPr>
        <w:jc w:val="center"/>
      </w:pPr>
      <w:r>
        <w:rPr>
          <w:b/>
        </w:rPr>
        <w:t>SENATE BILL 6213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Conway, Hobbs, Keiser, Van De Wege, Palumbo, Hasegawa, Saldaña, Hunt, Walsh, Kuderer, Wellman, and Fortunato</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and extending the presumption to certain publicly employed firefighters and investigators and law enforcement;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w:t>
      </w:r>
      <w:r>
        <w:rPr>
          <w:u w:val="single"/>
        </w:rPr>
        <w:t xml:space="preserve">or strokes</w:t>
      </w:r>
      <w:r>
        <w:rPr/>
        <w:t xml:space="preserve">,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law enforcement officers as defined in RCW 41.26.030(18) (b), (c), and (e) who are covered under Title 51 RCW, there shall exist a prima facie presumption that: (i) Any heart problems or strokes,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Subject to (a)(ii)(B) of this subsection,</w:t>
      </w:r>
      <w:r>
        <w:rPr/>
        <w:t xml:space="preserve"> was given a qualifying medical examination upon becoming a firefighter </w:t>
      </w:r>
      <w:r>
        <w:rPr>
          <w:u w:val="single"/>
        </w:rPr>
        <w:t xml:space="preserve">or fire investigator</w:t>
      </w:r>
      <w:r>
        <w:rPr/>
        <w:t xml:space="preserve"> that showed no evidence of cancer. </w:t>
      </w:r>
      <w:r>
        <w:t>((</w:t>
      </w:r>
      <w:r>
        <w:rPr>
          <w:strike/>
        </w:rPr>
        <w:t xml:space="preserve">The presumption within subsection (1)(c) of this section shall only apply to</w:t>
      </w:r>
      <w:r>
        <w:t>))</w:t>
      </w:r>
      <w:r>
        <w:rPr/>
        <w:t xml:space="preserve"> </w:t>
      </w:r>
    </w:p>
    <w:p>
      <w:pPr>
        <w:spacing w:before="0" w:after="0" w:line="408" w:lineRule="exact"/>
        <w:ind w:left="0" w:right="0" w:firstLine="576"/>
        <w:jc w:val="left"/>
      </w:pPr>
      <w:r>
        <w:rPr>
          <w:u w:val="single"/>
        </w:rPr>
        <w:t xml:space="preserve">(B) If a firefighter as defined in RCW 41.26.030(16)(h) who became a firefighter before July 1, 2018, or fire investigator who became a fire investigator before July 1, 2018, did not receive a qualifying medical examination upon becoming a firefighter or fire investigator, the firefighter or fire investigator satisfies the qualifying medical examination requirement if the firefighter or fire investigator received a qualifying medical examination on or before July 1, 2019. In addition, if the firefighter or fire investigator is diagnosed with a cancer listed in (b) of this subsection at the time of the qualifying medical examination and otherwise meets the requirements of this section, the presumption established in subsection (1)(a)(iii) of this section applies.</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breast cancer, and cervical cancer</w:t>
      </w:r>
      <w:r>
        <w:rPr/>
        <w:t xml:space="preserve">.</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 and (b)(ii)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9b40cdc978b440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30c31ded54588" /><Relationship Type="http://schemas.openxmlformats.org/officeDocument/2006/relationships/footer" Target="/word/footer.xml" Id="R9b40cdc978b4404e" /></Relationships>
</file>