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8c760cfd0b4162" /></Relationships>
</file>

<file path=word/document.xml><?xml version="1.0" encoding="utf-8"?>
<w:document xmlns:w="http://schemas.openxmlformats.org/wordprocessingml/2006/main">
  <w:body>
    <w:p>
      <w:r>
        <w:t>S-4775.2</w:t>
      </w:r>
    </w:p>
    <w:p>
      <w:pPr>
        <w:jc w:val="center"/>
      </w:pPr>
      <w:r>
        <w:t>_______________________________________________</w:t>
      </w:r>
    </w:p>
    <w:p/>
    <w:p>
      <w:pPr>
        <w:jc w:val="center"/>
      </w:pPr>
      <w:r>
        <w:rPr>
          <w:b/>
        </w:rPr>
        <w:t>SUBSTITUTE SENATE BILL 6309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Darneille, Miloscia, O'Ban, Rivers, Frockt, and Hunt)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timeline for completing a family assessment response; reenacting and amending RCW 26.44.030;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w:t>
      </w:r>
      <w:r>
        <w:t>((</w:t>
      </w:r>
      <w:r>
        <w:rPr>
          <w:strike/>
        </w:rPr>
        <w:t xml:space="preserve">ninety</w:t>
      </w:r>
      <w:r>
        <w:t>))</w:t>
      </w:r>
      <w:r>
        <w:rPr/>
        <w:t xml:space="preserve"> </w:t>
      </w:r>
      <w:r>
        <w:rPr>
          <w:u w:val="single"/>
        </w:rPr>
        <w:t xml:space="preserve">one hundred twenty</w:t>
      </w:r>
      <w:r>
        <w:rPr/>
        <w:t xml:space="preserve"> days</w:t>
      </w:r>
      <w:r>
        <w:rPr>
          <w:u w:val="single"/>
        </w:rPr>
        <w:t xml:space="preserve">. The department's extension of the family assessment response period must be operated within the department's appropriations</w:t>
      </w:r>
      <w:r>
        <w:rPr/>
        <w:t xml:space="preserve">;</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1b752015688b4c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70a78ee5e4bc4" /><Relationship Type="http://schemas.openxmlformats.org/officeDocument/2006/relationships/footer" Target="/word/footer.xml" Id="R1b752015688b4c16" /></Relationships>
</file>